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FE0" w:rsidRDefault="00965FE0" w:rsidP="003557B6">
      <w:pPr>
        <w:kinsoku w:val="0"/>
        <w:overflowPunct w:val="0"/>
        <w:autoSpaceDE/>
        <w:autoSpaceDN/>
        <w:adjustRightInd/>
        <w:spacing w:line="243" w:lineRule="exact"/>
        <w:textAlignment w:val="baseline"/>
        <w:rPr>
          <w:b/>
          <w:color w:val="000000"/>
          <w:spacing w:val="19"/>
          <w:sz w:val="28"/>
          <w:szCs w:val="28"/>
          <w:lang w:val="es-ES" w:eastAsia="es-ES"/>
        </w:rPr>
      </w:pPr>
    </w:p>
    <w:p w:rsidR="00965FE0" w:rsidRDefault="00965FE0"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965FE0" w:rsidRDefault="003557B6"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r>
        <w:rPr>
          <w:b/>
          <w:color w:val="000000"/>
          <w:spacing w:val="19"/>
          <w:sz w:val="28"/>
          <w:szCs w:val="28"/>
          <w:lang w:val="es-ES" w:eastAsia="es-ES"/>
        </w:rPr>
        <w:t>Universidad de Costa Rica</w:t>
      </w:r>
    </w:p>
    <w:p w:rsidR="003557B6" w:rsidRDefault="003557B6"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r>
        <w:rPr>
          <w:b/>
          <w:color w:val="000000"/>
          <w:spacing w:val="19"/>
          <w:sz w:val="28"/>
          <w:szCs w:val="28"/>
          <w:lang w:val="es-ES" w:eastAsia="es-ES"/>
        </w:rPr>
        <w:t>Oficina de Recursos Humanos</w:t>
      </w:r>
    </w:p>
    <w:p w:rsidR="003557B6" w:rsidRDefault="003557B6"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r>
        <w:rPr>
          <w:b/>
          <w:color w:val="000000"/>
          <w:spacing w:val="19"/>
          <w:sz w:val="28"/>
          <w:szCs w:val="28"/>
          <w:lang w:val="es-ES" w:eastAsia="es-ES"/>
        </w:rPr>
        <w:t>Área de Desarrollo Humano</w:t>
      </w:r>
    </w:p>
    <w:p w:rsidR="003557B6" w:rsidRDefault="003557B6"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r>
        <w:rPr>
          <w:b/>
          <w:color w:val="000000"/>
          <w:spacing w:val="19"/>
          <w:sz w:val="28"/>
          <w:szCs w:val="28"/>
          <w:lang w:val="es-ES" w:eastAsia="es-ES"/>
        </w:rPr>
        <w:t>Unidad de Gestión del Desempeño</w:t>
      </w:r>
    </w:p>
    <w:p w:rsidR="00965FE0" w:rsidRDefault="00965FE0"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965FE0" w:rsidRDefault="00965FE0"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965FE0" w:rsidRDefault="00965FE0"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965FE0" w:rsidRDefault="00965FE0"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965FE0" w:rsidRDefault="00965FE0"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965FE0" w:rsidRDefault="00965FE0"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965FE0" w:rsidRDefault="00965FE0"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965FE0" w:rsidRDefault="00965FE0"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965FE0" w:rsidRDefault="00965FE0"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965FE0" w:rsidRDefault="00965FE0"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9"/>
          <w:sz w:val="28"/>
          <w:szCs w:val="28"/>
          <w:lang w:val="es-ES" w:eastAsia="es-ES"/>
        </w:rPr>
      </w:pPr>
    </w:p>
    <w:p w:rsidR="00432E7A" w:rsidRDefault="00432E7A" w:rsidP="00AE1FCF">
      <w:pPr>
        <w:kinsoku w:val="0"/>
        <w:overflowPunct w:val="0"/>
        <w:autoSpaceDE/>
        <w:autoSpaceDN/>
        <w:adjustRightInd/>
        <w:spacing w:line="243" w:lineRule="exact"/>
        <w:jc w:val="center"/>
        <w:textAlignment w:val="baseline"/>
        <w:rPr>
          <w:b/>
          <w:color w:val="000000"/>
          <w:spacing w:val="19"/>
          <w:sz w:val="32"/>
          <w:szCs w:val="32"/>
          <w:lang w:val="es-ES" w:eastAsia="es-ES"/>
        </w:rPr>
      </w:pPr>
    </w:p>
    <w:p w:rsidR="00432E7A" w:rsidRDefault="00432E7A" w:rsidP="00AE1FCF">
      <w:pPr>
        <w:kinsoku w:val="0"/>
        <w:overflowPunct w:val="0"/>
        <w:autoSpaceDE/>
        <w:autoSpaceDN/>
        <w:adjustRightInd/>
        <w:spacing w:line="243" w:lineRule="exact"/>
        <w:jc w:val="center"/>
        <w:textAlignment w:val="baseline"/>
        <w:rPr>
          <w:b/>
          <w:color w:val="000000"/>
          <w:spacing w:val="19"/>
          <w:sz w:val="32"/>
          <w:szCs w:val="32"/>
          <w:lang w:val="es-ES" w:eastAsia="es-ES"/>
        </w:rPr>
      </w:pPr>
    </w:p>
    <w:p w:rsidR="00432E7A" w:rsidRPr="00FD0575" w:rsidRDefault="00432E7A" w:rsidP="00AE1FCF">
      <w:pPr>
        <w:kinsoku w:val="0"/>
        <w:overflowPunct w:val="0"/>
        <w:autoSpaceDE/>
        <w:autoSpaceDN/>
        <w:adjustRightInd/>
        <w:spacing w:line="243" w:lineRule="exact"/>
        <w:jc w:val="center"/>
        <w:textAlignment w:val="baseline"/>
        <w:rPr>
          <w:b/>
          <w:color w:val="000000"/>
          <w:spacing w:val="19"/>
          <w:sz w:val="32"/>
          <w:szCs w:val="32"/>
          <w:lang w:val="es-ES" w:eastAsia="es-ES"/>
        </w:rPr>
      </w:pPr>
    </w:p>
    <w:p w:rsidR="00FD0575" w:rsidRPr="00FD0575" w:rsidRDefault="0033099A" w:rsidP="00AE1FCF">
      <w:pPr>
        <w:kinsoku w:val="0"/>
        <w:overflowPunct w:val="0"/>
        <w:autoSpaceDE/>
        <w:autoSpaceDN/>
        <w:adjustRightInd/>
        <w:spacing w:line="243" w:lineRule="exact"/>
        <w:jc w:val="center"/>
        <w:textAlignment w:val="baseline"/>
        <w:rPr>
          <w:b/>
          <w:color w:val="000000"/>
          <w:spacing w:val="19"/>
          <w:sz w:val="32"/>
          <w:szCs w:val="32"/>
          <w:lang w:val="es-ES" w:eastAsia="es-ES"/>
        </w:rPr>
      </w:pPr>
      <w:r w:rsidRPr="00FD0575">
        <w:rPr>
          <w:b/>
          <w:color w:val="000000"/>
          <w:spacing w:val="19"/>
          <w:sz w:val="32"/>
          <w:szCs w:val="32"/>
          <w:lang w:val="es-ES" w:eastAsia="es-ES"/>
        </w:rPr>
        <w:t xml:space="preserve">Actualización de información respecto al quehacer de </w:t>
      </w:r>
      <w:r w:rsidR="00FD0575" w:rsidRPr="00FD0575">
        <w:rPr>
          <w:b/>
          <w:color w:val="000000"/>
          <w:spacing w:val="19"/>
          <w:sz w:val="32"/>
          <w:szCs w:val="32"/>
          <w:lang w:val="es-ES" w:eastAsia="es-ES"/>
        </w:rPr>
        <w:t xml:space="preserve">la </w:t>
      </w:r>
    </w:p>
    <w:p w:rsidR="003557B6" w:rsidRPr="00FD0575" w:rsidRDefault="00FD0575" w:rsidP="00AE1FCF">
      <w:pPr>
        <w:kinsoku w:val="0"/>
        <w:overflowPunct w:val="0"/>
        <w:autoSpaceDE/>
        <w:autoSpaceDN/>
        <w:adjustRightInd/>
        <w:spacing w:line="243" w:lineRule="exact"/>
        <w:jc w:val="center"/>
        <w:textAlignment w:val="baseline"/>
        <w:rPr>
          <w:b/>
          <w:color w:val="000000"/>
          <w:spacing w:val="19"/>
          <w:sz w:val="32"/>
          <w:szCs w:val="32"/>
          <w:lang w:val="es-ES" w:eastAsia="es-ES"/>
        </w:rPr>
      </w:pPr>
      <w:r w:rsidRPr="00FD0575">
        <w:rPr>
          <w:b/>
          <w:color w:val="000000"/>
          <w:spacing w:val="19"/>
          <w:sz w:val="32"/>
          <w:szCs w:val="32"/>
          <w:lang w:val="es-ES" w:eastAsia="es-ES"/>
        </w:rPr>
        <w:t xml:space="preserve">Unidad de </w:t>
      </w:r>
      <w:r w:rsidR="0033099A" w:rsidRPr="00FD0575">
        <w:rPr>
          <w:b/>
          <w:color w:val="000000"/>
          <w:spacing w:val="19"/>
          <w:sz w:val="32"/>
          <w:szCs w:val="32"/>
          <w:lang w:val="es-ES" w:eastAsia="es-ES"/>
        </w:rPr>
        <w:t xml:space="preserve">Gestión del Desempeño </w:t>
      </w:r>
    </w:p>
    <w:p w:rsidR="003557B6" w:rsidRPr="003557B6" w:rsidRDefault="003557B6" w:rsidP="003557B6">
      <w:pPr>
        <w:kinsoku w:val="0"/>
        <w:overflowPunct w:val="0"/>
        <w:autoSpaceDE/>
        <w:autoSpaceDN/>
        <w:adjustRightInd/>
        <w:spacing w:line="243" w:lineRule="exact"/>
        <w:jc w:val="center"/>
        <w:textAlignment w:val="baseline"/>
        <w:rPr>
          <w:b/>
          <w:color w:val="000000"/>
          <w:spacing w:val="19"/>
          <w:sz w:val="32"/>
          <w:szCs w:val="32"/>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AE1FCF">
      <w:pPr>
        <w:kinsoku w:val="0"/>
        <w:overflowPunct w:val="0"/>
        <w:autoSpaceDE/>
        <w:autoSpaceDN/>
        <w:adjustRightInd/>
        <w:spacing w:line="243" w:lineRule="exact"/>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3557B6">
      <w:pPr>
        <w:kinsoku w:val="0"/>
        <w:overflowPunct w:val="0"/>
        <w:autoSpaceDE/>
        <w:autoSpaceDN/>
        <w:adjustRightInd/>
        <w:spacing w:line="243" w:lineRule="exact"/>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3557B6"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3557B6" w:rsidRDefault="0046532D"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r>
        <w:rPr>
          <w:b/>
          <w:color w:val="000000"/>
          <w:spacing w:val="13"/>
          <w:sz w:val="28"/>
          <w:szCs w:val="28"/>
          <w:lang w:val="es-ES" w:eastAsia="es-ES"/>
        </w:rPr>
        <w:t>Febrero, 2019</w:t>
      </w:r>
    </w:p>
    <w:p w:rsidR="006F4735" w:rsidRDefault="006F4735">
      <w:pPr>
        <w:widowControl/>
        <w:autoSpaceDE/>
        <w:autoSpaceDN/>
        <w:adjustRightInd/>
        <w:spacing w:after="200" w:line="276" w:lineRule="auto"/>
        <w:rPr>
          <w:b/>
          <w:color w:val="000000"/>
          <w:spacing w:val="13"/>
          <w:sz w:val="28"/>
          <w:szCs w:val="28"/>
          <w:lang w:val="es-ES" w:eastAsia="es-ES"/>
        </w:rPr>
      </w:pPr>
      <w:r>
        <w:rPr>
          <w:b/>
          <w:color w:val="000000"/>
          <w:spacing w:val="13"/>
          <w:sz w:val="28"/>
          <w:szCs w:val="28"/>
          <w:lang w:val="es-ES" w:eastAsia="es-ES"/>
        </w:rPr>
        <w:br w:type="page"/>
      </w:r>
    </w:p>
    <w:p w:rsidR="009A32DF" w:rsidRDefault="009A32DF"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9A32DF" w:rsidRDefault="009A32DF">
      <w:pPr>
        <w:widowControl/>
        <w:autoSpaceDE/>
        <w:autoSpaceDN/>
        <w:adjustRightInd/>
        <w:spacing w:after="200" w:line="276" w:lineRule="auto"/>
        <w:rPr>
          <w:b/>
          <w:color w:val="000000"/>
          <w:spacing w:val="13"/>
          <w:sz w:val="28"/>
          <w:szCs w:val="28"/>
          <w:lang w:val="es-ES" w:eastAsia="es-ES"/>
        </w:rPr>
      </w:pPr>
    </w:p>
    <w:p w:rsidR="009A32DF" w:rsidRPr="00965FE0" w:rsidRDefault="009A32DF" w:rsidP="009A32DF">
      <w:pPr>
        <w:kinsoku w:val="0"/>
        <w:overflowPunct w:val="0"/>
        <w:autoSpaceDE/>
        <w:autoSpaceDN/>
        <w:adjustRightInd/>
        <w:spacing w:line="243" w:lineRule="exact"/>
        <w:jc w:val="center"/>
        <w:textAlignment w:val="baseline"/>
        <w:rPr>
          <w:b/>
          <w:color w:val="000000"/>
          <w:spacing w:val="13"/>
          <w:sz w:val="28"/>
          <w:szCs w:val="28"/>
          <w:lang w:val="es-ES" w:eastAsia="es-ES"/>
        </w:rPr>
      </w:pPr>
      <w:r w:rsidRPr="00965FE0">
        <w:rPr>
          <w:b/>
          <w:color w:val="000000"/>
          <w:spacing w:val="13"/>
          <w:sz w:val="28"/>
          <w:szCs w:val="28"/>
          <w:lang w:val="es-ES" w:eastAsia="es-ES"/>
        </w:rPr>
        <w:t xml:space="preserve">Tabla de contenido </w:t>
      </w:r>
    </w:p>
    <w:sdt>
      <w:sdtPr>
        <w:rPr>
          <w:rFonts w:ascii="Times New Roman" w:eastAsiaTheme="minorEastAsia" w:hAnsi="Times New Roman" w:cs="Times New Roman"/>
          <w:b w:val="0"/>
          <w:bCs w:val="0"/>
          <w:color w:val="auto"/>
          <w:sz w:val="20"/>
          <w:szCs w:val="20"/>
          <w:lang w:val="en-US" w:eastAsia="es-CR"/>
        </w:rPr>
        <w:id w:val="14963547"/>
        <w:docPartObj>
          <w:docPartGallery w:val="Table of Contents"/>
          <w:docPartUnique/>
        </w:docPartObj>
      </w:sdtPr>
      <w:sdtEndPr/>
      <w:sdtContent>
        <w:p w:rsidR="00965FE0" w:rsidRDefault="00965FE0">
          <w:pPr>
            <w:pStyle w:val="TtuloTDC"/>
          </w:pPr>
        </w:p>
        <w:p w:rsidR="00346648" w:rsidRDefault="0072182B">
          <w:pPr>
            <w:pStyle w:val="TDC1"/>
            <w:tabs>
              <w:tab w:val="left" w:pos="400"/>
              <w:tab w:val="right" w:leader="dot" w:pos="8828"/>
            </w:tabs>
            <w:rPr>
              <w:rFonts w:asciiTheme="minorHAnsi" w:hAnsiTheme="minorHAnsi" w:cstheme="minorBidi"/>
              <w:noProof/>
              <w:sz w:val="22"/>
              <w:szCs w:val="22"/>
              <w:lang w:val="es-CR"/>
            </w:rPr>
          </w:pPr>
          <w:r>
            <w:rPr>
              <w:lang w:val="es-ES"/>
            </w:rPr>
            <w:fldChar w:fldCharType="begin"/>
          </w:r>
          <w:r w:rsidR="00965FE0">
            <w:rPr>
              <w:lang w:val="es-ES"/>
            </w:rPr>
            <w:instrText xml:space="preserve"> TOC \o "1-3" \h \z \u </w:instrText>
          </w:r>
          <w:r>
            <w:rPr>
              <w:lang w:val="es-ES"/>
            </w:rPr>
            <w:fldChar w:fldCharType="separate"/>
          </w:r>
          <w:hyperlink w:anchor="_Toc2333887" w:history="1">
            <w:r w:rsidR="00346648" w:rsidRPr="00B7489F">
              <w:rPr>
                <w:rStyle w:val="Hipervnculo"/>
                <w:noProof/>
                <w:lang w:val="es-ES" w:eastAsia="es-ES"/>
              </w:rPr>
              <w:t>1.</w:t>
            </w:r>
            <w:r w:rsidR="00346648">
              <w:rPr>
                <w:rFonts w:asciiTheme="minorHAnsi" w:hAnsiTheme="minorHAnsi" w:cstheme="minorBidi"/>
                <w:noProof/>
                <w:sz w:val="22"/>
                <w:szCs w:val="22"/>
                <w:lang w:val="es-CR"/>
              </w:rPr>
              <w:tab/>
            </w:r>
            <w:r w:rsidR="00346648" w:rsidRPr="00B7489F">
              <w:rPr>
                <w:rStyle w:val="Hipervnculo"/>
                <w:noProof/>
                <w:lang w:val="es-ES" w:eastAsia="es-ES"/>
              </w:rPr>
              <w:t>Introducción</w:t>
            </w:r>
            <w:r w:rsidR="00346648">
              <w:rPr>
                <w:noProof/>
                <w:webHidden/>
              </w:rPr>
              <w:tab/>
            </w:r>
            <w:r w:rsidR="00346648">
              <w:rPr>
                <w:noProof/>
                <w:webHidden/>
              </w:rPr>
              <w:fldChar w:fldCharType="begin"/>
            </w:r>
            <w:r w:rsidR="00346648">
              <w:rPr>
                <w:noProof/>
                <w:webHidden/>
              </w:rPr>
              <w:instrText xml:space="preserve"> PAGEREF _Toc2333887 \h </w:instrText>
            </w:r>
            <w:r w:rsidR="00346648">
              <w:rPr>
                <w:noProof/>
                <w:webHidden/>
              </w:rPr>
            </w:r>
            <w:r w:rsidR="00346648">
              <w:rPr>
                <w:noProof/>
                <w:webHidden/>
              </w:rPr>
              <w:fldChar w:fldCharType="separate"/>
            </w:r>
            <w:r w:rsidR="00346648">
              <w:rPr>
                <w:noProof/>
                <w:webHidden/>
              </w:rPr>
              <w:t>3</w:t>
            </w:r>
            <w:r w:rsidR="00346648">
              <w:rPr>
                <w:noProof/>
                <w:webHidden/>
              </w:rPr>
              <w:fldChar w:fldCharType="end"/>
            </w:r>
          </w:hyperlink>
        </w:p>
        <w:p w:rsidR="00346648" w:rsidRDefault="00346648">
          <w:pPr>
            <w:pStyle w:val="TDC1"/>
            <w:tabs>
              <w:tab w:val="left" w:pos="400"/>
              <w:tab w:val="right" w:leader="dot" w:pos="8828"/>
            </w:tabs>
            <w:rPr>
              <w:rFonts w:asciiTheme="minorHAnsi" w:hAnsiTheme="minorHAnsi" w:cstheme="minorBidi"/>
              <w:noProof/>
              <w:sz w:val="22"/>
              <w:szCs w:val="22"/>
              <w:lang w:val="es-CR"/>
            </w:rPr>
          </w:pPr>
          <w:hyperlink w:anchor="_Toc2333888" w:history="1">
            <w:r w:rsidRPr="00B7489F">
              <w:rPr>
                <w:rStyle w:val="Hipervnculo"/>
                <w:noProof/>
                <w:lang w:val="es-ES" w:eastAsia="es-ES"/>
              </w:rPr>
              <w:t>2.</w:t>
            </w:r>
            <w:r>
              <w:rPr>
                <w:rFonts w:asciiTheme="minorHAnsi" w:hAnsiTheme="minorHAnsi" w:cstheme="minorBidi"/>
                <w:noProof/>
                <w:sz w:val="22"/>
                <w:szCs w:val="22"/>
                <w:lang w:val="es-CR"/>
              </w:rPr>
              <w:tab/>
            </w:r>
            <w:r w:rsidRPr="00B7489F">
              <w:rPr>
                <w:rStyle w:val="Hipervnculo"/>
                <w:noProof/>
                <w:lang w:val="es-ES" w:eastAsia="es-ES"/>
              </w:rPr>
              <w:t>Objetivo General de la Unidad de Gestión del Desempeño</w:t>
            </w:r>
            <w:r>
              <w:rPr>
                <w:noProof/>
                <w:webHidden/>
              </w:rPr>
              <w:tab/>
            </w:r>
            <w:r>
              <w:rPr>
                <w:noProof/>
                <w:webHidden/>
              </w:rPr>
              <w:fldChar w:fldCharType="begin"/>
            </w:r>
            <w:r>
              <w:rPr>
                <w:noProof/>
                <w:webHidden/>
              </w:rPr>
              <w:instrText xml:space="preserve"> PAGEREF _Toc2333888 \h </w:instrText>
            </w:r>
            <w:r>
              <w:rPr>
                <w:noProof/>
                <w:webHidden/>
              </w:rPr>
            </w:r>
            <w:r>
              <w:rPr>
                <w:noProof/>
                <w:webHidden/>
              </w:rPr>
              <w:fldChar w:fldCharType="separate"/>
            </w:r>
            <w:r>
              <w:rPr>
                <w:noProof/>
                <w:webHidden/>
              </w:rPr>
              <w:t>3</w:t>
            </w:r>
            <w:r>
              <w:rPr>
                <w:noProof/>
                <w:webHidden/>
              </w:rPr>
              <w:fldChar w:fldCharType="end"/>
            </w:r>
          </w:hyperlink>
        </w:p>
        <w:p w:rsidR="00346648" w:rsidRDefault="00346648">
          <w:pPr>
            <w:pStyle w:val="TDC2"/>
            <w:tabs>
              <w:tab w:val="right" w:leader="dot" w:pos="8828"/>
            </w:tabs>
            <w:rPr>
              <w:rFonts w:asciiTheme="minorHAnsi" w:hAnsiTheme="minorHAnsi" w:cstheme="minorBidi"/>
              <w:noProof/>
              <w:sz w:val="22"/>
              <w:szCs w:val="22"/>
              <w:lang w:val="es-CR"/>
            </w:rPr>
          </w:pPr>
          <w:hyperlink w:anchor="_Toc2333889" w:history="1">
            <w:r w:rsidRPr="00B7489F">
              <w:rPr>
                <w:rStyle w:val="Hipervnculo"/>
                <w:noProof/>
                <w:lang w:val="es-ES" w:eastAsia="es-ES"/>
              </w:rPr>
              <w:t>2.1 Objetivos Específicos:</w:t>
            </w:r>
            <w:r>
              <w:rPr>
                <w:noProof/>
                <w:webHidden/>
              </w:rPr>
              <w:tab/>
            </w:r>
            <w:r>
              <w:rPr>
                <w:noProof/>
                <w:webHidden/>
              </w:rPr>
              <w:fldChar w:fldCharType="begin"/>
            </w:r>
            <w:r>
              <w:rPr>
                <w:noProof/>
                <w:webHidden/>
              </w:rPr>
              <w:instrText xml:space="preserve"> PAGEREF _Toc2333889 \h </w:instrText>
            </w:r>
            <w:r>
              <w:rPr>
                <w:noProof/>
                <w:webHidden/>
              </w:rPr>
            </w:r>
            <w:r>
              <w:rPr>
                <w:noProof/>
                <w:webHidden/>
              </w:rPr>
              <w:fldChar w:fldCharType="separate"/>
            </w:r>
            <w:r>
              <w:rPr>
                <w:noProof/>
                <w:webHidden/>
              </w:rPr>
              <w:t>3</w:t>
            </w:r>
            <w:r>
              <w:rPr>
                <w:noProof/>
                <w:webHidden/>
              </w:rPr>
              <w:fldChar w:fldCharType="end"/>
            </w:r>
          </w:hyperlink>
        </w:p>
        <w:p w:rsidR="00346648" w:rsidRDefault="00346648">
          <w:pPr>
            <w:pStyle w:val="TDC1"/>
            <w:tabs>
              <w:tab w:val="left" w:pos="400"/>
              <w:tab w:val="right" w:leader="dot" w:pos="8828"/>
            </w:tabs>
            <w:rPr>
              <w:rFonts w:asciiTheme="minorHAnsi" w:hAnsiTheme="minorHAnsi" w:cstheme="minorBidi"/>
              <w:noProof/>
              <w:sz w:val="22"/>
              <w:szCs w:val="22"/>
              <w:lang w:val="es-CR"/>
            </w:rPr>
          </w:pPr>
          <w:hyperlink w:anchor="_Toc2333890" w:history="1">
            <w:r w:rsidRPr="00B7489F">
              <w:rPr>
                <w:rStyle w:val="Hipervnculo"/>
                <w:noProof/>
                <w:spacing w:val="4"/>
                <w:lang w:val="es-ES" w:eastAsia="es-ES"/>
              </w:rPr>
              <w:t>3.</w:t>
            </w:r>
            <w:r>
              <w:rPr>
                <w:rFonts w:asciiTheme="minorHAnsi" w:hAnsiTheme="minorHAnsi" w:cstheme="minorBidi"/>
                <w:noProof/>
                <w:sz w:val="22"/>
                <w:szCs w:val="22"/>
                <w:lang w:val="es-CR"/>
              </w:rPr>
              <w:tab/>
            </w:r>
            <w:r w:rsidRPr="00B7489F">
              <w:rPr>
                <w:rStyle w:val="Hipervnculo"/>
                <w:noProof/>
                <w:lang w:val="es-ES" w:eastAsia="es-ES"/>
              </w:rPr>
              <w:t>Procesos de la Unidad</w:t>
            </w:r>
            <w:r>
              <w:rPr>
                <w:noProof/>
                <w:webHidden/>
              </w:rPr>
              <w:tab/>
            </w:r>
            <w:r>
              <w:rPr>
                <w:noProof/>
                <w:webHidden/>
              </w:rPr>
              <w:fldChar w:fldCharType="begin"/>
            </w:r>
            <w:r>
              <w:rPr>
                <w:noProof/>
                <w:webHidden/>
              </w:rPr>
              <w:instrText xml:space="preserve"> PAGEREF _Toc2333890 \h </w:instrText>
            </w:r>
            <w:r>
              <w:rPr>
                <w:noProof/>
                <w:webHidden/>
              </w:rPr>
            </w:r>
            <w:r>
              <w:rPr>
                <w:noProof/>
                <w:webHidden/>
              </w:rPr>
              <w:fldChar w:fldCharType="separate"/>
            </w:r>
            <w:r>
              <w:rPr>
                <w:noProof/>
                <w:webHidden/>
              </w:rPr>
              <w:t>4</w:t>
            </w:r>
            <w:r>
              <w:rPr>
                <w:noProof/>
                <w:webHidden/>
              </w:rPr>
              <w:fldChar w:fldCharType="end"/>
            </w:r>
          </w:hyperlink>
        </w:p>
        <w:p w:rsidR="00346648" w:rsidRDefault="00346648">
          <w:pPr>
            <w:pStyle w:val="TDC1"/>
            <w:tabs>
              <w:tab w:val="left" w:pos="400"/>
              <w:tab w:val="right" w:leader="dot" w:pos="8828"/>
            </w:tabs>
            <w:rPr>
              <w:rFonts w:asciiTheme="minorHAnsi" w:hAnsiTheme="minorHAnsi" w:cstheme="minorBidi"/>
              <w:noProof/>
              <w:sz w:val="22"/>
              <w:szCs w:val="22"/>
              <w:lang w:val="es-CR"/>
            </w:rPr>
          </w:pPr>
          <w:hyperlink w:anchor="_Toc2333891" w:history="1">
            <w:r w:rsidRPr="00B7489F">
              <w:rPr>
                <w:rStyle w:val="Hipervnculo"/>
                <w:noProof/>
                <w:lang w:val="es-ES" w:eastAsia="es-ES"/>
              </w:rPr>
              <w:t>4.</w:t>
            </w:r>
            <w:r>
              <w:rPr>
                <w:rFonts w:asciiTheme="minorHAnsi" w:hAnsiTheme="minorHAnsi" w:cstheme="minorBidi"/>
                <w:noProof/>
                <w:sz w:val="22"/>
                <w:szCs w:val="22"/>
                <w:lang w:val="es-CR"/>
              </w:rPr>
              <w:tab/>
            </w:r>
            <w:r w:rsidRPr="00B7489F">
              <w:rPr>
                <w:rStyle w:val="Hipervnculo"/>
                <w:noProof/>
                <w:lang w:val="es-ES" w:eastAsia="es-ES"/>
              </w:rPr>
              <w:t>Implementación</w:t>
            </w:r>
            <w:r>
              <w:rPr>
                <w:noProof/>
                <w:webHidden/>
              </w:rPr>
              <w:tab/>
            </w:r>
            <w:r>
              <w:rPr>
                <w:noProof/>
                <w:webHidden/>
              </w:rPr>
              <w:fldChar w:fldCharType="begin"/>
            </w:r>
            <w:r>
              <w:rPr>
                <w:noProof/>
                <w:webHidden/>
              </w:rPr>
              <w:instrText xml:space="preserve"> PAGEREF _Toc2333891 \h </w:instrText>
            </w:r>
            <w:r>
              <w:rPr>
                <w:noProof/>
                <w:webHidden/>
              </w:rPr>
            </w:r>
            <w:r>
              <w:rPr>
                <w:noProof/>
                <w:webHidden/>
              </w:rPr>
              <w:fldChar w:fldCharType="separate"/>
            </w:r>
            <w:r>
              <w:rPr>
                <w:noProof/>
                <w:webHidden/>
              </w:rPr>
              <w:t>5</w:t>
            </w:r>
            <w:r>
              <w:rPr>
                <w:noProof/>
                <w:webHidden/>
              </w:rPr>
              <w:fldChar w:fldCharType="end"/>
            </w:r>
          </w:hyperlink>
        </w:p>
        <w:p w:rsidR="00346648" w:rsidRDefault="00346648">
          <w:pPr>
            <w:pStyle w:val="TDC2"/>
            <w:tabs>
              <w:tab w:val="right" w:leader="dot" w:pos="8828"/>
            </w:tabs>
            <w:rPr>
              <w:rFonts w:asciiTheme="minorHAnsi" w:hAnsiTheme="minorHAnsi" w:cstheme="minorBidi"/>
              <w:noProof/>
              <w:sz w:val="22"/>
              <w:szCs w:val="22"/>
              <w:lang w:val="es-CR"/>
            </w:rPr>
          </w:pPr>
          <w:hyperlink w:anchor="_Toc2333892" w:history="1">
            <w:r w:rsidRPr="00B7489F">
              <w:rPr>
                <w:rStyle w:val="Hipervnculo"/>
                <w:noProof/>
                <w:lang w:val="es-ES" w:eastAsia="es-ES"/>
              </w:rPr>
              <w:t xml:space="preserve">4.1 </w:t>
            </w:r>
            <w:r w:rsidRPr="00B7489F">
              <w:rPr>
                <w:rStyle w:val="Hipervnculo"/>
                <w:noProof/>
                <w:lang w:val="es-CR"/>
              </w:rPr>
              <w:t>Propuesta de agilización del Sistema de Gestión del Desempeño</w:t>
            </w:r>
            <w:r>
              <w:rPr>
                <w:noProof/>
                <w:webHidden/>
              </w:rPr>
              <w:tab/>
            </w:r>
            <w:r>
              <w:rPr>
                <w:noProof/>
                <w:webHidden/>
              </w:rPr>
              <w:fldChar w:fldCharType="begin"/>
            </w:r>
            <w:r>
              <w:rPr>
                <w:noProof/>
                <w:webHidden/>
              </w:rPr>
              <w:instrText xml:space="preserve"> PAGEREF _Toc2333892 \h </w:instrText>
            </w:r>
            <w:r>
              <w:rPr>
                <w:noProof/>
                <w:webHidden/>
              </w:rPr>
            </w:r>
            <w:r>
              <w:rPr>
                <w:noProof/>
                <w:webHidden/>
              </w:rPr>
              <w:fldChar w:fldCharType="separate"/>
            </w:r>
            <w:r>
              <w:rPr>
                <w:noProof/>
                <w:webHidden/>
              </w:rPr>
              <w:t>8</w:t>
            </w:r>
            <w:r>
              <w:rPr>
                <w:noProof/>
                <w:webHidden/>
              </w:rPr>
              <w:fldChar w:fldCharType="end"/>
            </w:r>
          </w:hyperlink>
        </w:p>
        <w:p w:rsidR="00346648" w:rsidRDefault="00346648">
          <w:pPr>
            <w:pStyle w:val="TDC2"/>
            <w:tabs>
              <w:tab w:val="right" w:leader="dot" w:pos="8828"/>
            </w:tabs>
            <w:rPr>
              <w:rFonts w:asciiTheme="minorHAnsi" w:hAnsiTheme="minorHAnsi" w:cstheme="minorBidi"/>
              <w:noProof/>
              <w:sz w:val="22"/>
              <w:szCs w:val="22"/>
              <w:lang w:val="es-CR"/>
            </w:rPr>
          </w:pPr>
          <w:hyperlink w:anchor="_Toc2333893" w:history="1">
            <w:r w:rsidRPr="00B7489F">
              <w:rPr>
                <w:rStyle w:val="Hipervnculo"/>
                <w:noProof/>
                <w:lang w:val="es-ES" w:eastAsia="es-ES"/>
              </w:rPr>
              <w:t>4.2 Modalidad de Teletrabajo</w:t>
            </w:r>
            <w:r>
              <w:rPr>
                <w:noProof/>
                <w:webHidden/>
              </w:rPr>
              <w:tab/>
            </w:r>
            <w:r>
              <w:rPr>
                <w:noProof/>
                <w:webHidden/>
              </w:rPr>
              <w:fldChar w:fldCharType="begin"/>
            </w:r>
            <w:r>
              <w:rPr>
                <w:noProof/>
                <w:webHidden/>
              </w:rPr>
              <w:instrText xml:space="preserve"> PAGEREF _Toc2333893 \h </w:instrText>
            </w:r>
            <w:r>
              <w:rPr>
                <w:noProof/>
                <w:webHidden/>
              </w:rPr>
            </w:r>
            <w:r>
              <w:rPr>
                <w:noProof/>
                <w:webHidden/>
              </w:rPr>
              <w:fldChar w:fldCharType="separate"/>
            </w:r>
            <w:r>
              <w:rPr>
                <w:noProof/>
                <w:webHidden/>
              </w:rPr>
              <w:t>9</w:t>
            </w:r>
            <w:r>
              <w:rPr>
                <w:noProof/>
                <w:webHidden/>
              </w:rPr>
              <w:fldChar w:fldCharType="end"/>
            </w:r>
          </w:hyperlink>
        </w:p>
        <w:p w:rsidR="00346648" w:rsidRDefault="00346648">
          <w:pPr>
            <w:pStyle w:val="TDC1"/>
            <w:tabs>
              <w:tab w:val="left" w:pos="400"/>
              <w:tab w:val="right" w:leader="dot" w:pos="8828"/>
            </w:tabs>
            <w:rPr>
              <w:rFonts w:asciiTheme="minorHAnsi" w:hAnsiTheme="minorHAnsi" w:cstheme="minorBidi"/>
              <w:noProof/>
              <w:sz w:val="22"/>
              <w:szCs w:val="22"/>
              <w:lang w:val="es-CR"/>
            </w:rPr>
          </w:pPr>
          <w:hyperlink w:anchor="_Toc2333894" w:history="1">
            <w:r w:rsidRPr="00B7489F">
              <w:rPr>
                <w:rStyle w:val="Hipervnculo"/>
                <w:noProof/>
                <w:lang w:val="es-ES" w:eastAsia="es-ES"/>
              </w:rPr>
              <w:t>5.</w:t>
            </w:r>
            <w:r>
              <w:rPr>
                <w:rFonts w:asciiTheme="minorHAnsi" w:hAnsiTheme="minorHAnsi" w:cstheme="minorBidi"/>
                <w:noProof/>
                <w:sz w:val="22"/>
                <w:szCs w:val="22"/>
                <w:lang w:val="es-CR"/>
              </w:rPr>
              <w:tab/>
            </w:r>
            <w:r w:rsidRPr="00B7489F">
              <w:rPr>
                <w:rStyle w:val="Hipervnculo"/>
                <w:noProof/>
                <w:lang w:val="es-ES" w:eastAsia="es-ES"/>
              </w:rPr>
              <w:t>Actividades relacionadas la implementación de estrategias para la evaluación del personal con discapacidad</w:t>
            </w:r>
            <w:r>
              <w:rPr>
                <w:noProof/>
                <w:webHidden/>
              </w:rPr>
              <w:tab/>
            </w:r>
            <w:r>
              <w:rPr>
                <w:noProof/>
                <w:webHidden/>
              </w:rPr>
              <w:fldChar w:fldCharType="begin"/>
            </w:r>
            <w:r>
              <w:rPr>
                <w:noProof/>
                <w:webHidden/>
              </w:rPr>
              <w:instrText xml:space="preserve"> PAGEREF _Toc2333894 \h </w:instrText>
            </w:r>
            <w:r>
              <w:rPr>
                <w:noProof/>
                <w:webHidden/>
              </w:rPr>
            </w:r>
            <w:r>
              <w:rPr>
                <w:noProof/>
                <w:webHidden/>
              </w:rPr>
              <w:fldChar w:fldCharType="separate"/>
            </w:r>
            <w:r>
              <w:rPr>
                <w:noProof/>
                <w:webHidden/>
              </w:rPr>
              <w:t>10</w:t>
            </w:r>
            <w:r>
              <w:rPr>
                <w:noProof/>
                <w:webHidden/>
              </w:rPr>
              <w:fldChar w:fldCharType="end"/>
            </w:r>
          </w:hyperlink>
        </w:p>
        <w:p w:rsidR="00346648" w:rsidRDefault="00346648">
          <w:pPr>
            <w:pStyle w:val="TDC1"/>
            <w:tabs>
              <w:tab w:val="left" w:pos="400"/>
              <w:tab w:val="right" w:leader="dot" w:pos="8828"/>
            </w:tabs>
            <w:rPr>
              <w:rFonts w:asciiTheme="minorHAnsi" w:hAnsiTheme="minorHAnsi" w:cstheme="minorBidi"/>
              <w:noProof/>
              <w:sz w:val="22"/>
              <w:szCs w:val="22"/>
              <w:lang w:val="es-CR"/>
            </w:rPr>
          </w:pPr>
          <w:hyperlink w:anchor="_Toc2333895" w:history="1">
            <w:r w:rsidRPr="00B7489F">
              <w:rPr>
                <w:rStyle w:val="Hipervnculo"/>
                <w:noProof/>
                <w:lang w:val="es-ES" w:eastAsia="es-ES"/>
              </w:rPr>
              <w:t>6.</w:t>
            </w:r>
            <w:r>
              <w:rPr>
                <w:rFonts w:asciiTheme="minorHAnsi" w:hAnsiTheme="minorHAnsi" w:cstheme="minorBidi"/>
                <w:noProof/>
                <w:sz w:val="22"/>
                <w:szCs w:val="22"/>
                <w:lang w:val="es-CR"/>
              </w:rPr>
              <w:tab/>
            </w:r>
            <w:r w:rsidRPr="00B7489F">
              <w:rPr>
                <w:rStyle w:val="Hipervnculo"/>
                <w:noProof/>
                <w:lang w:val="es-ES" w:eastAsia="es-ES"/>
              </w:rPr>
              <w:t>Impacto del proceso</w:t>
            </w:r>
            <w:r>
              <w:rPr>
                <w:noProof/>
                <w:webHidden/>
              </w:rPr>
              <w:tab/>
            </w:r>
            <w:r>
              <w:rPr>
                <w:noProof/>
                <w:webHidden/>
              </w:rPr>
              <w:fldChar w:fldCharType="begin"/>
            </w:r>
            <w:r>
              <w:rPr>
                <w:noProof/>
                <w:webHidden/>
              </w:rPr>
              <w:instrText xml:space="preserve"> PAGEREF _Toc2333895 \h </w:instrText>
            </w:r>
            <w:r>
              <w:rPr>
                <w:noProof/>
                <w:webHidden/>
              </w:rPr>
            </w:r>
            <w:r>
              <w:rPr>
                <w:noProof/>
                <w:webHidden/>
              </w:rPr>
              <w:fldChar w:fldCharType="separate"/>
            </w:r>
            <w:r>
              <w:rPr>
                <w:noProof/>
                <w:webHidden/>
              </w:rPr>
              <w:t>11</w:t>
            </w:r>
            <w:r>
              <w:rPr>
                <w:noProof/>
                <w:webHidden/>
              </w:rPr>
              <w:fldChar w:fldCharType="end"/>
            </w:r>
          </w:hyperlink>
        </w:p>
        <w:p w:rsidR="00965FE0" w:rsidRDefault="0072182B">
          <w:pPr>
            <w:rPr>
              <w:lang w:val="es-ES"/>
            </w:rPr>
          </w:pPr>
          <w:r>
            <w:rPr>
              <w:lang w:val="es-ES"/>
            </w:rPr>
            <w:fldChar w:fldCharType="end"/>
          </w:r>
        </w:p>
      </w:sdtContent>
    </w:sdt>
    <w:p w:rsidR="009A32DF" w:rsidRDefault="009A32DF">
      <w:pPr>
        <w:widowControl/>
        <w:autoSpaceDE/>
        <w:autoSpaceDN/>
        <w:adjustRightInd/>
        <w:spacing w:after="200" w:line="276" w:lineRule="auto"/>
        <w:rPr>
          <w:b/>
          <w:color w:val="000000"/>
          <w:spacing w:val="13"/>
          <w:sz w:val="28"/>
          <w:szCs w:val="28"/>
          <w:lang w:val="es-ES" w:eastAsia="es-ES"/>
        </w:rPr>
      </w:pPr>
    </w:p>
    <w:p w:rsidR="009A32DF" w:rsidRPr="00756AB4" w:rsidRDefault="009A32DF" w:rsidP="009704B3">
      <w:pPr>
        <w:kinsoku w:val="0"/>
        <w:overflowPunct w:val="0"/>
        <w:autoSpaceDE/>
        <w:autoSpaceDN/>
        <w:adjustRightInd/>
        <w:spacing w:line="243" w:lineRule="exact"/>
        <w:jc w:val="center"/>
        <w:textAlignment w:val="baseline"/>
        <w:rPr>
          <w:b/>
          <w:color w:val="000000"/>
          <w:spacing w:val="13"/>
          <w:sz w:val="28"/>
          <w:szCs w:val="28"/>
          <w:lang w:val="es-ES" w:eastAsia="es-ES"/>
        </w:rPr>
      </w:pPr>
    </w:p>
    <w:p w:rsidR="00432E7A" w:rsidRDefault="009A32DF" w:rsidP="00965FE0">
      <w:pPr>
        <w:widowControl/>
        <w:autoSpaceDE/>
        <w:autoSpaceDN/>
        <w:adjustRightInd/>
        <w:spacing w:after="200" w:line="276" w:lineRule="auto"/>
        <w:rPr>
          <w:b/>
          <w:color w:val="000000"/>
          <w:spacing w:val="19"/>
          <w:sz w:val="24"/>
          <w:szCs w:val="24"/>
          <w:lang w:val="es-ES" w:eastAsia="es-ES"/>
        </w:rPr>
      </w:pPr>
      <w:r>
        <w:rPr>
          <w:b/>
          <w:color w:val="000000"/>
          <w:spacing w:val="19"/>
          <w:sz w:val="24"/>
          <w:szCs w:val="24"/>
          <w:lang w:val="es-ES" w:eastAsia="es-ES"/>
        </w:rPr>
        <w:br w:type="page"/>
      </w:r>
    </w:p>
    <w:p w:rsidR="00432E7A" w:rsidRPr="009775FE" w:rsidRDefault="00432E7A" w:rsidP="00965FE0">
      <w:pPr>
        <w:widowControl/>
        <w:autoSpaceDE/>
        <w:autoSpaceDN/>
        <w:adjustRightInd/>
        <w:spacing w:after="200" w:line="276" w:lineRule="auto"/>
        <w:rPr>
          <w:b/>
          <w:color w:val="000000"/>
          <w:spacing w:val="19"/>
          <w:sz w:val="24"/>
          <w:szCs w:val="24"/>
          <w:lang w:val="es-ES" w:eastAsia="es-ES"/>
        </w:rPr>
      </w:pPr>
    </w:p>
    <w:p w:rsidR="00623F68" w:rsidRPr="00AE1FCF" w:rsidRDefault="00E332A8" w:rsidP="00AE1FCF">
      <w:pPr>
        <w:pStyle w:val="Ttulo1"/>
        <w:numPr>
          <w:ilvl w:val="0"/>
          <w:numId w:val="13"/>
        </w:numPr>
        <w:rPr>
          <w:lang w:val="es-ES" w:eastAsia="es-ES"/>
        </w:rPr>
      </w:pPr>
      <w:bookmarkStart w:id="0" w:name="_Toc2333887"/>
      <w:r w:rsidRPr="00AE1FCF">
        <w:rPr>
          <w:lang w:val="es-ES" w:eastAsia="es-ES"/>
        </w:rPr>
        <w:t>Introducción</w:t>
      </w:r>
      <w:bookmarkEnd w:id="0"/>
    </w:p>
    <w:p w:rsidR="009E5C1A" w:rsidRDefault="009E5C1A" w:rsidP="00E332A8">
      <w:pPr>
        <w:kinsoku w:val="0"/>
        <w:overflowPunct w:val="0"/>
        <w:autoSpaceDE/>
        <w:autoSpaceDN/>
        <w:adjustRightInd/>
        <w:spacing w:before="256" w:line="253" w:lineRule="exact"/>
        <w:jc w:val="both"/>
        <w:textAlignment w:val="baseline"/>
        <w:rPr>
          <w:color w:val="000000"/>
          <w:spacing w:val="5"/>
          <w:sz w:val="24"/>
          <w:szCs w:val="24"/>
          <w:lang w:val="es-ES" w:eastAsia="es-ES"/>
        </w:rPr>
      </w:pPr>
      <w:r>
        <w:rPr>
          <w:color w:val="000000"/>
          <w:spacing w:val="5"/>
          <w:sz w:val="24"/>
          <w:szCs w:val="24"/>
          <w:lang w:val="es-ES" w:eastAsia="es-ES"/>
        </w:rPr>
        <w:t>El quehacer de la Unidad de Gestión del Desempeño ha implicado v</w:t>
      </w:r>
      <w:r w:rsidR="00173A8D">
        <w:rPr>
          <w:color w:val="000000"/>
          <w:spacing w:val="5"/>
          <w:sz w:val="24"/>
          <w:szCs w:val="24"/>
          <w:lang w:val="es-ES" w:eastAsia="es-ES"/>
        </w:rPr>
        <w:t>a</w:t>
      </w:r>
      <w:r>
        <w:rPr>
          <w:color w:val="000000"/>
          <w:spacing w:val="5"/>
          <w:sz w:val="24"/>
          <w:szCs w:val="24"/>
          <w:lang w:val="es-ES" w:eastAsia="es-ES"/>
        </w:rPr>
        <w:t>rios procesos orientados la generación y fortalecimiento de una Cultura Evaluativa a nivel Institucional.</w:t>
      </w:r>
    </w:p>
    <w:p w:rsidR="003373B0" w:rsidRDefault="00DD410E" w:rsidP="00A063AA">
      <w:pPr>
        <w:kinsoku w:val="0"/>
        <w:overflowPunct w:val="0"/>
        <w:autoSpaceDE/>
        <w:autoSpaceDN/>
        <w:adjustRightInd/>
        <w:spacing w:before="256" w:line="253" w:lineRule="exact"/>
        <w:jc w:val="both"/>
        <w:textAlignment w:val="baseline"/>
        <w:rPr>
          <w:color w:val="000000"/>
          <w:spacing w:val="5"/>
          <w:sz w:val="24"/>
          <w:szCs w:val="24"/>
          <w:lang w:val="es-ES" w:eastAsia="es-ES"/>
        </w:rPr>
      </w:pPr>
      <w:r>
        <w:rPr>
          <w:color w:val="000000"/>
          <w:spacing w:val="5"/>
          <w:sz w:val="24"/>
          <w:szCs w:val="24"/>
          <w:lang w:val="es-ES" w:eastAsia="es-ES"/>
        </w:rPr>
        <w:t xml:space="preserve">La implementación del Sistema </w:t>
      </w:r>
      <w:r w:rsidR="009E5C1A">
        <w:rPr>
          <w:color w:val="000000"/>
          <w:spacing w:val="5"/>
          <w:sz w:val="24"/>
          <w:szCs w:val="24"/>
          <w:lang w:val="es-ES" w:eastAsia="es-ES"/>
        </w:rPr>
        <w:t xml:space="preserve">ha sido </w:t>
      </w:r>
      <w:proofErr w:type="gramStart"/>
      <w:r w:rsidR="009E5C1A">
        <w:rPr>
          <w:color w:val="000000"/>
          <w:spacing w:val="5"/>
          <w:sz w:val="24"/>
          <w:szCs w:val="24"/>
          <w:lang w:val="es-ES" w:eastAsia="es-ES"/>
        </w:rPr>
        <w:t>aprobado</w:t>
      </w:r>
      <w:proofErr w:type="gramEnd"/>
      <w:r w:rsidR="009E5C1A">
        <w:rPr>
          <w:color w:val="000000"/>
          <w:spacing w:val="5"/>
          <w:sz w:val="24"/>
          <w:szCs w:val="24"/>
          <w:lang w:val="es-ES" w:eastAsia="es-ES"/>
        </w:rPr>
        <w:t xml:space="preserve"> </w:t>
      </w:r>
      <w:r w:rsidR="00E332A8" w:rsidRPr="009775FE">
        <w:rPr>
          <w:color w:val="000000"/>
          <w:spacing w:val="5"/>
          <w:sz w:val="24"/>
          <w:szCs w:val="24"/>
          <w:lang w:val="es-ES" w:eastAsia="es-ES"/>
        </w:rPr>
        <w:t>por el Consejo Universitario en la Sesión No 5752, artículo 1</w:t>
      </w:r>
      <w:r w:rsidR="009E5C1A">
        <w:rPr>
          <w:color w:val="000000"/>
          <w:spacing w:val="5"/>
          <w:sz w:val="24"/>
          <w:szCs w:val="24"/>
          <w:lang w:val="es-ES" w:eastAsia="es-ES"/>
        </w:rPr>
        <w:t xml:space="preserve">3, del 12 de setiembre del 2013 en Unidades y dependencias acreditadas y por </w:t>
      </w:r>
      <w:proofErr w:type="spellStart"/>
      <w:r w:rsidR="009E5C1A">
        <w:rPr>
          <w:color w:val="000000"/>
          <w:spacing w:val="5"/>
          <w:sz w:val="24"/>
          <w:szCs w:val="24"/>
          <w:lang w:val="es-ES" w:eastAsia="es-ES"/>
        </w:rPr>
        <w:t>reacreditarse</w:t>
      </w:r>
      <w:proofErr w:type="spellEnd"/>
      <w:r w:rsidR="00A753E5">
        <w:rPr>
          <w:color w:val="000000"/>
          <w:spacing w:val="5"/>
          <w:sz w:val="24"/>
          <w:szCs w:val="24"/>
          <w:lang w:val="es-ES" w:eastAsia="es-ES"/>
        </w:rPr>
        <w:t>,</w:t>
      </w:r>
      <w:r w:rsidR="009E5C1A">
        <w:rPr>
          <w:color w:val="000000"/>
          <w:spacing w:val="5"/>
          <w:sz w:val="24"/>
          <w:szCs w:val="24"/>
          <w:lang w:val="es-ES" w:eastAsia="es-ES"/>
        </w:rPr>
        <w:t xml:space="preserve"> así como en otras en las se visualiza la importancia de prácticas orientadas a la mejora continua</w:t>
      </w:r>
      <w:r w:rsidR="00A753E5">
        <w:rPr>
          <w:color w:val="000000"/>
          <w:spacing w:val="5"/>
          <w:sz w:val="24"/>
          <w:szCs w:val="24"/>
          <w:lang w:val="es-ES" w:eastAsia="es-ES"/>
        </w:rPr>
        <w:t>. De esta forma,</w:t>
      </w:r>
      <w:r w:rsidR="00281289">
        <w:rPr>
          <w:color w:val="000000"/>
          <w:spacing w:val="5"/>
          <w:sz w:val="24"/>
          <w:szCs w:val="24"/>
          <w:lang w:val="es-ES" w:eastAsia="es-ES"/>
        </w:rPr>
        <w:t xml:space="preserve"> la implementación permite paulatinamente aumentar la cobertura del Sistema e ir completando todas las etapa</w:t>
      </w:r>
      <w:r w:rsidR="00A753E5">
        <w:rPr>
          <w:color w:val="000000"/>
          <w:spacing w:val="5"/>
          <w:sz w:val="24"/>
          <w:szCs w:val="24"/>
          <w:lang w:val="es-ES" w:eastAsia="es-ES"/>
        </w:rPr>
        <w:t xml:space="preserve">s de la Estrategia Metodológica del mismo </w:t>
      </w:r>
      <w:r w:rsidR="00A063AA">
        <w:rPr>
          <w:color w:val="000000"/>
          <w:spacing w:val="5"/>
          <w:sz w:val="24"/>
          <w:szCs w:val="24"/>
          <w:lang w:val="es-ES" w:eastAsia="es-ES"/>
        </w:rPr>
        <w:t xml:space="preserve">en la </w:t>
      </w:r>
      <w:r>
        <w:rPr>
          <w:color w:val="000000"/>
          <w:spacing w:val="5"/>
          <w:sz w:val="24"/>
          <w:szCs w:val="24"/>
          <w:lang w:val="es-ES" w:eastAsia="es-ES"/>
        </w:rPr>
        <w:t>Institución.</w:t>
      </w:r>
    </w:p>
    <w:p w:rsidR="000F5452" w:rsidRDefault="0046532D" w:rsidP="00A063AA">
      <w:pPr>
        <w:kinsoku w:val="0"/>
        <w:overflowPunct w:val="0"/>
        <w:autoSpaceDE/>
        <w:autoSpaceDN/>
        <w:adjustRightInd/>
        <w:spacing w:before="256" w:line="253" w:lineRule="exact"/>
        <w:jc w:val="both"/>
        <w:textAlignment w:val="baseline"/>
        <w:rPr>
          <w:color w:val="000000"/>
          <w:spacing w:val="5"/>
          <w:sz w:val="24"/>
          <w:szCs w:val="24"/>
          <w:lang w:val="es-ES" w:eastAsia="es-ES"/>
        </w:rPr>
      </w:pPr>
      <w:r>
        <w:rPr>
          <w:color w:val="000000"/>
          <w:spacing w:val="5"/>
          <w:sz w:val="24"/>
          <w:szCs w:val="24"/>
          <w:lang w:val="es-ES" w:eastAsia="es-ES"/>
        </w:rPr>
        <w:t>Cabe destacar, que el enfoque de la Unidad de Gestión del Desempeño ha ampliado su alcance, debido a que también s</w:t>
      </w:r>
      <w:r w:rsidR="00B149C9">
        <w:rPr>
          <w:color w:val="000000"/>
          <w:spacing w:val="5"/>
          <w:sz w:val="24"/>
          <w:szCs w:val="24"/>
          <w:lang w:val="es-ES" w:eastAsia="es-ES"/>
        </w:rPr>
        <w:t xml:space="preserve">e participa del proceso evaluativo a nivel de la modalidad de teletrabajo. </w:t>
      </w:r>
    </w:p>
    <w:p w:rsidR="00B149C9" w:rsidRDefault="00B149C9" w:rsidP="00A063AA">
      <w:pPr>
        <w:kinsoku w:val="0"/>
        <w:overflowPunct w:val="0"/>
        <w:autoSpaceDE/>
        <w:autoSpaceDN/>
        <w:adjustRightInd/>
        <w:spacing w:before="256" w:line="253" w:lineRule="exact"/>
        <w:jc w:val="both"/>
        <w:textAlignment w:val="baseline"/>
        <w:rPr>
          <w:color w:val="000000"/>
          <w:spacing w:val="5"/>
          <w:sz w:val="24"/>
          <w:szCs w:val="24"/>
          <w:lang w:val="es-ES" w:eastAsia="es-ES"/>
        </w:rPr>
      </w:pPr>
      <w:r>
        <w:rPr>
          <w:color w:val="000000"/>
          <w:spacing w:val="5"/>
          <w:sz w:val="24"/>
          <w:szCs w:val="24"/>
          <w:lang w:val="es-ES" w:eastAsia="es-ES"/>
        </w:rPr>
        <w:t xml:space="preserve">Por otra parte, actualmente se encuentra en proceso la actualización metodológica de las herramientas de aplicación del sistema, para lograr un abordaje cada vez más fluido que redunde en mayor eficiencia y eficacia del sistema. </w:t>
      </w:r>
    </w:p>
    <w:p w:rsidR="0021725A" w:rsidRDefault="00A6088A" w:rsidP="00A063AA">
      <w:pPr>
        <w:kinsoku w:val="0"/>
        <w:overflowPunct w:val="0"/>
        <w:autoSpaceDE/>
        <w:autoSpaceDN/>
        <w:adjustRightInd/>
        <w:spacing w:before="256" w:line="253" w:lineRule="exact"/>
        <w:jc w:val="both"/>
        <w:textAlignment w:val="baseline"/>
        <w:rPr>
          <w:color w:val="000000"/>
          <w:spacing w:val="5"/>
          <w:sz w:val="24"/>
          <w:szCs w:val="24"/>
          <w:lang w:val="es-ES" w:eastAsia="es-ES"/>
        </w:rPr>
      </w:pPr>
      <w:r>
        <w:rPr>
          <w:color w:val="000000"/>
          <w:spacing w:val="5"/>
          <w:sz w:val="24"/>
          <w:szCs w:val="24"/>
          <w:lang w:val="es-ES" w:eastAsia="es-ES"/>
        </w:rPr>
        <w:t xml:space="preserve">Adicionalmente, actualmente se diseñan, aplican y actualizan estrategias metodológicas para el abordaje evaluativo del personal con discapacidad. </w:t>
      </w:r>
    </w:p>
    <w:p w:rsidR="00DD410E" w:rsidRDefault="000F5452" w:rsidP="00A063AA">
      <w:pPr>
        <w:kinsoku w:val="0"/>
        <w:overflowPunct w:val="0"/>
        <w:autoSpaceDE/>
        <w:autoSpaceDN/>
        <w:adjustRightInd/>
        <w:spacing w:before="256" w:line="253" w:lineRule="exact"/>
        <w:jc w:val="both"/>
        <w:textAlignment w:val="baseline"/>
        <w:rPr>
          <w:color w:val="000000"/>
          <w:spacing w:val="5"/>
          <w:sz w:val="24"/>
          <w:szCs w:val="24"/>
          <w:lang w:val="es-ES" w:eastAsia="es-ES"/>
        </w:rPr>
      </w:pPr>
      <w:r>
        <w:rPr>
          <w:color w:val="000000"/>
          <w:spacing w:val="5"/>
          <w:sz w:val="24"/>
          <w:szCs w:val="24"/>
          <w:lang w:val="es-ES" w:eastAsia="es-ES"/>
        </w:rPr>
        <w:t xml:space="preserve">Los datos que se presentan en este informe se encuentran actualizados a </w:t>
      </w:r>
      <w:r w:rsidR="0021725A">
        <w:rPr>
          <w:color w:val="000000"/>
          <w:spacing w:val="5"/>
          <w:sz w:val="24"/>
          <w:szCs w:val="24"/>
          <w:lang w:val="es-ES" w:eastAsia="es-ES"/>
        </w:rPr>
        <w:t xml:space="preserve">febrero de 2019. </w:t>
      </w:r>
    </w:p>
    <w:p w:rsidR="00876B69" w:rsidRDefault="00876B69" w:rsidP="00876B69">
      <w:pPr>
        <w:jc w:val="both"/>
        <w:rPr>
          <w:sz w:val="24"/>
          <w:szCs w:val="24"/>
          <w:lang w:val="es-ES" w:eastAsia="es-ES"/>
        </w:rPr>
      </w:pPr>
    </w:p>
    <w:p w:rsidR="00E332A8" w:rsidRPr="00075863" w:rsidRDefault="00173A8D" w:rsidP="00075863">
      <w:pPr>
        <w:pStyle w:val="Ttulo1"/>
        <w:numPr>
          <w:ilvl w:val="0"/>
          <w:numId w:val="13"/>
        </w:numPr>
        <w:rPr>
          <w:lang w:val="es-ES" w:eastAsia="es-ES"/>
        </w:rPr>
      </w:pPr>
      <w:bookmarkStart w:id="1" w:name="_Toc2333888"/>
      <w:r w:rsidRPr="00075863">
        <w:rPr>
          <w:lang w:val="es-ES" w:eastAsia="es-ES"/>
        </w:rPr>
        <w:t>Objetivo General de la Unidad de Gestión del Desempeño</w:t>
      </w:r>
      <w:bookmarkEnd w:id="1"/>
    </w:p>
    <w:p w:rsidR="00392D60" w:rsidRDefault="009775FE" w:rsidP="00623F68">
      <w:pPr>
        <w:kinsoku w:val="0"/>
        <w:overflowPunct w:val="0"/>
        <w:autoSpaceDE/>
        <w:autoSpaceDN/>
        <w:adjustRightInd/>
        <w:spacing w:before="265" w:line="246" w:lineRule="exact"/>
        <w:jc w:val="both"/>
        <w:textAlignment w:val="baseline"/>
        <w:rPr>
          <w:color w:val="000000"/>
          <w:spacing w:val="4"/>
          <w:sz w:val="24"/>
          <w:szCs w:val="24"/>
          <w:lang w:val="es-ES" w:eastAsia="es-ES"/>
        </w:rPr>
      </w:pPr>
      <w:r w:rsidRPr="009775FE">
        <w:rPr>
          <w:color w:val="000000"/>
          <w:spacing w:val="4"/>
          <w:sz w:val="24"/>
          <w:szCs w:val="24"/>
          <w:lang w:val="es-ES" w:eastAsia="es-ES"/>
        </w:rPr>
        <w:t>Gestionar el establecimiento de una cultura evaluativa institucional desde el enfoque del Talento Humano y visión sistémica, con el personal administra</w:t>
      </w:r>
      <w:r w:rsidR="00CC2182">
        <w:rPr>
          <w:color w:val="000000"/>
          <w:spacing w:val="4"/>
          <w:sz w:val="24"/>
          <w:szCs w:val="24"/>
          <w:lang w:val="es-ES" w:eastAsia="es-ES"/>
        </w:rPr>
        <w:t xml:space="preserve">tivo de la Universidad, para el </w:t>
      </w:r>
      <w:r w:rsidRPr="009775FE">
        <w:rPr>
          <w:color w:val="000000"/>
          <w:spacing w:val="4"/>
          <w:sz w:val="24"/>
          <w:szCs w:val="24"/>
          <w:lang w:val="es-ES" w:eastAsia="es-ES"/>
        </w:rPr>
        <w:t>desarrollo de las potencialidades de la población laboral y la eficiencia en la gestión administrativa</w:t>
      </w:r>
      <w:r w:rsidR="00A753E5">
        <w:rPr>
          <w:color w:val="000000"/>
          <w:spacing w:val="4"/>
          <w:sz w:val="24"/>
          <w:szCs w:val="24"/>
          <w:lang w:val="es-ES" w:eastAsia="es-ES"/>
        </w:rPr>
        <w:t>.</w:t>
      </w:r>
    </w:p>
    <w:p w:rsidR="00E332A8" w:rsidRPr="009775FE" w:rsidRDefault="002A700F" w:rsidP="009A5B50">
      <w:pPr>
        <w:pStyle w:val="Ttulo2"/>
        <w:rPr>
          <w:lang w:val="es-ES" w:eastAsia="es-ES"/>
        </w:rPr>
      </w:pPr>
      <w:bookmarkStart w:id="2" w:name="_Toc2333889"/>
      <w:r>
        <w:rPr>
          <w:lang w:val="es-ES" w:eastAsia="es-ES"/>
        </w:rPr>
        <w:t>2</w:t>
      </w:r>
      <w:r w:rsidR="00133414">
        <w:rPr>
          <w:lang w:val="es-ES" w:eastAsia="es-ES"/>
        </w:rPr>
        <w:t xml:space="preserve">.1 </w:t>
      </w:r>
      <w:r w:rsidR="00E332A8" w:rsidRPr="009775FE">
        <w:rPr>
          <w:lang w:val="es-ES" w:eastAsia="es-ES"/>
        </w:rPr>
        <w:t>Objetivos Específicos:</w:t>
      </w:r>
      <w:bookmarkEnd w:id="2"/>
    </w:p>
    <w:p w:rsidR="00E332A8" w:rsidRPr="009775FE" w:rsidRDefault="009775FE" w:rsidP="00623F68">
      <w:pPr>
        <w:numPr>
          <w:ilvl w:val="0"/>
          <w:numId w:val="1"/>
        </w:numPr>
        <w:kinsoku w:val="0"/>
        <w:overflowPunct w:val="0"/>
        <w:autoSpaceDE/>
        <w:autoSpaceDN/>
        <w:adjustRightInd/>
        <w:spacing w:before="252" w:line="252" w:lineRule="exact"/>
        <w:jc w:val="both"/>
        <w:textAlignment w:val="baseline"/>
        <w:rPr>
          <w:color w:val="000000"/>
          <w:sz w:val="24"/>
          <w:szCs w:val="24"/>
          <w:lang w:val="es-ES" w:eastAsia="es-ES"/>
        </w:rPr>
      </w:pPr>
      <w:r w:rsidRPr="009775FE">
        <w:rPr>
          <w:color w:val="000000"/>
          <w:spacing w:val="5"/>
          <w:sz w:val="24"/>
          <w:szCs w:val="24"/>
          <w:lang w:val="es-ES" w:eastAsia="es-ES"/>
        </w:rPr>
        <w:t>Promover el compromiso de las dependencias universitarias par</w:t>
      </w:r>
      <w:r w:rsidR="00C2614A">
        <w:rPr>
          <w:color w:val="000000"/>
          <w:spacing w:val="5"/>
          <w:sz w:val="24"/>
          <w:szCs w:val="24"/>
          <w:lang w:val="es-ES" w:eastAsia="es-ES"/>
        </w:rPr>
        <w:t xml:space="preserve">a la implementación del Sistema </w:t>
      </w:r>
      <w:r w:rsidRPr="009775FE">
        <w:rPr>
          <w:color w:val="000000"/>
          <w:spacing w:val="5"/>
          <w:sz w:val="24"/>
          <w:szCs w:val="24"/>
          <w:lang w:val="es-ES" w:eastAsia="es-ES"/>
        </w:rPr>
        <w:t>de Gestión del Desempeño</w:t>
      </w:r>
      <w:r w:rsidRPr="009775FE">
        <w:rPr>
          <w:color w:val="000000"/>
          <w:sz w:val="24"/>
          <w:szCs w:val="24"/>
          <w:lang w:val="es-ES" w:eastAsia="es-ES"/>
        </w:rPr>
        <w:t>.</w:t>
      </w:r>
    </w:p>
    <w:p w:rsidR="009775FE" w:rsidRPr="009775FE" w:rsidRDefault="009775FE" w:rsidP="00623F68">
      <w:pPr>
        <w:numPr>
          <w:ilvl w:val="0"/>
          <w:numId w:val="1"/>
        </w:numPr>
        <w:kinsoku w:val="0"/>
        <w:overflowPunct w:val="0"/>
        <w:autoSpaceDE/>
        <w:autoSpaceDN/>
        <w:adjustRightInd/>
        <w:spacing w:before="252" w:line="252" w:lineRule="exact"/>
        <w:jc w:val="both"/>
        <w:textAlignment w:val="baseline"/>
        <w:rPr>
          <w:color w:val="000000"/>
          <w:sz w:val="24"/>
          <w:szCs w:val="24"/>
          <w:lang w:val="es-ES" w:eastAsia="es-ES"/>
        </w:rPr>
      </w:pPr>
      <w:r w:rsidRPr="009775FE">
        <w:rPr>
          <w:color w:val="000000"/>
          <w:sz w:val="24"/>
          <w:szCs w:val="24"/>
          <w:lang w:val="es-ES" w:eastAsia="es-ES"/>
        </w:rPr>
        <w:t>Sensibiliza</w:t>
      </w:r>
      <w:r w:rsidR="00C64D9B">
        <w:rPr>
          <w:color w:val="000000"/>
          <w:sz w:val="24"/>
          <w:szCs w:val="24"/>
          <w:lang w:val="es-ES" w:eastAsia="es-ES"/>
        </w:rPr>
        <w:t xml:space="preserve">r al personal administrativo y </w:t>
      </w:r>
      <w:r w:rsidRPr="009775FE">
        <w:rPr>
          <w:color w:val="000000"/>
          <w:sz w:val="24"/>
          <w:szCs w:val="24"/>
          <w:lang w:val="es-ES" w:eastAsia="es-ES"/>
        </w:rPr>
        <w:t>administrativo-docente sobre el Proceso de Gestión del Desempeño.</w:t>
      </w:r>
    </w:p>
    <w:p w:rsidR="009775FE" w:rsidRPr="009775FE" w:rsidRDefault="009775FE" w:rsidP="00623F68">
      <w:pPr>
        <w:numPr>
          <w:ilvl w:val="0"/>
          <w:numId w:val="1"/>
        </w:numPr>
        <w:kinsoku w:val="0"/>
        <w:overflowPunct w:val="0"/>
        <w:autoSpaceDE/>
        <w:autoSpaceDN/>
        <w:adjustRightInd/>
        <w:spacing w:before="252" w:line="252" w:lineRule="exact"/>
        <w:jc w:val="both"/>
        <w:textAlignment w:val="baseline"/>
        <w:rPr>
          <w:color w:val="000000"/>
          <w:sz w:val="24"/>
          <w:szCs w:val="24"/>
          <w:lang w:val="es-ES" w:eastAsia="es-ES"/>
        </w:rPr>
      </w:pPr>
      <w:r w:rsidRPr="009775FE">
        <w:rPr>
          <w:color w:val="000000"/>
          <w:sz w:val="24"/>
          <w:szCs w:val="24"/>
          <w:lang w:val="es-ES" w:eastAsia="es-ES"/>
        </w:rPr>
        <w:t>Vincular el Sistema de Gestión del Desempeño con los planes Estratégicos - Operativos o los lineamientos estratégicos de las dependencias universitarias.</w:t>
      </w:r>
    </w:p>
    <w:p w:rsidR="009775FE" w:rsidRPr="009775FE" w:rsidRDefault="009775FE" w:rsidP="00623F68">
      <w:pPr>
        <w:numPr>
          <w:ilvl w:val="0"/>
          <w:numId w:val="1"/>
        </w:numPr>
        <w:kinsoku w:val="0"/>
        <w:overflowPunct w:val="0"/>
        <w:autoSpaceDE/>
        <w:autoSpaceDN/>
        <w:adjustRightInd/>
        <w:spacing w:before="252" w:line="252" w:lineRule="exact"/>
        <w:jc w:val="both"/>
        <w:textAlignment w:val="baseline"/>
        <w:rPr>
          <w:color w:val="000000"/>
          <w:sz w:val="24"/>
          <w:szCs w:val="24"/>
          <w:lang w:val="es-ES" w:eastAsia="es-ES"/>
        </w:rPr>
      </w:pPr>
      <w:r w:rsidRPr="009775FE">
        <w:rPr>
          <w:color w:val="000000"/>
          <w:sz w:val="24"/>
          <w:szCs w:val="24"/>
          <w:lang w:val="es-ES" w:eastAsia="es-ES"/>
        </w:rPr>
        <w:lastRenderedPageBreak/>
        <w:t>Construir el plan anual de convenio de metas y competencias institucionales con el personal administrativo y administrativo- docente.</w:t>
      </w:r>
    </w:p>
    <w:p w:rsidR="00C50A5B" w:rsidRPr="0021725A" w:rsidRDefault="009775FE" w:rsidP="00C50A5B">
      <w:pPr>
        <w:numPr>
          <w:ilvl w:val="0"/>
          <w:numId w:val="1"/>
        </w:numPr>
        <w:kinsoku w:val="0"/>
        <w:overflowPunct w:val="0"/>
        <w:autoSpaceDE/>
        <w:autoSpaceDN/>
        <w:adjustRightInd/>
        <w:spacing w:before="252" w:line="252" w:lineRule="exact"/>
        <w:jc w:val="both"/>
        <w:textAlignment w:val="baseline"/>
        <w:rPr>
          <w:color w:val="000000"/>
          <w:sz w:val="24"/>
          <w:szCs w:val="24"/>
          <w:lang w:val="es-ES" w:eastAsia="es-ES"/>
        </w:rPr>
      </w:pPr>
      <w:r w:rsidRPr="009775FE">
        <w:rPr>
          <w:color w:val="000000"/>
          <w:sz w:val="24"/>
          <w:szCs w:val="24"/>
          <w:lang w:val="es-ES" w:eastAsia="es-ES"/>
        </w:rPr>
        <w:t>Evaluar, analizar y establecer estrategias de mejora continua, relacionadas con el cumplimiento del convenio de metas y competencias institucionales.</w:t>
      </w:r>
    </w:p>
    <w:p w:rsidR="000F18B0" w:rsidRPr="000F18B0" w:rsidRDefault="000F18B0" w:rsidP="001D4C0E">
      <w:pPr>
        <w:pStyle w:val="Ttulo1"/>
        <w:numPr>
          <w:ilvl w:val="0"/>
          <w:numId w:val="13"/>
        </w:numPr>
        <w:rPr>
          <w:b w:val="0"/>
          <w:color w:val="000000"/>
          <w:spacing w:val="4"/>
          <w:sz w:val="24"/>
          <w:szCs w:val="24"/>
          <w:lang w:val="es-ES" w:eastAsia="es-ES"/>
        </w:rPr>
      </w:pPr>
      <w:bookmarkStart w:id="3" w:name="_Toc2333890"/>
      <w:r w:rsidRPr="001D4C0E">
        <w:rPr>
          <w:lang w:val="es-ES" w:eastAsia="es-ES"/>
        </w:rPr>
        <w:t>Procesos de la Unidad</w:t>
      </w:r>
      <w:bookmarkEnd w:id="3"/>
      <w:r w:rsidRPr="000F18B0">
        <w:rPr>
          <w:b w:val="0"/>
          <w:color w:val="000000"/>
          <w:spacing w:val="4"/>
          <w:sz w:val="24"/>
          <w:szCs w:val="24"/>
          <w:lang w:val="es-ES" w:eastAsia="es-ES"/>
        </w:rPr>
        <w:t xml:space="preserve"> </w:t>
      </w:r>
    </w:p>
    <w:p w:rsidR="00C50A5B" w:rsidRPr="0033099A" w:rsidRDefault="00C50A5B" w:rsidP="00C50A5B">
      <w:pPr>
        <w:kinsoku w:val="0"/>
        <w:overflowPunct w:val="0"/>
        <w:autoSpaceDE/>
        <w:autoSpaceDN/>
        <w:adjustRightInd/>
        <w:spacing w:before="252" w:line="252" w:lineRule="exact"/>
        <w:jc w:val="both"/>
        <w:textAlignment w:val="baseline"/>
        <w:rPr>
          <w:color w:val="000000"/>
          <w:spacing w:val="4"/>
          <w:sz w:val="24"/>
          <w:szCs w:val="24"/>
          <w:lang w:val="es-ES" w:eastAsia="es-ES"/>
        </w:rPr>
      </w:pPr>
      <w:r w:rsidRPr="0033099A">
        <w:rPr>
          <w:color w:val="000000"/>
          <w:spacing w:val="4"/>
          <w:sz w:val="24"/>
          <w:szCs w:val="24"/>
          <w:lang w:val="es-ES" w:eastAsia="es-ES"/>
        </w:rPr>
        <w:t>Los procesos que la Unidad está llevando a cabo van más allá de la Implementación del Sistema, según se señala a continuación:</w:t>
      </w:r>
    </w:p>
    <w:p w:rsidR="00C50A5B" w:rsidRDefault="00C50A5B" w:rsidP="00C50A5B">
      <w:pPr>
        <w:kinsoku w:val="0"/>
        <w:overflowPunct w:val="0"/>
        <w:autoSpaceDE/>
        <w:autoSpaceDN/>
        <w:adjustRightInd/>
        <w:spacing w:before="252" w:line="252" w:lineRule="exact"/>
        <w:jc w:val="both"/>
        <w:textAlignment w:val="baseline"/>
        <w:rPr>
          <w:color w:val="000000"/>
          <w:spacing w:val="13"/>
          <w:lang w:val="es-ES" w:eastAsia="es-ES"/>
        </w:rPr>
      </w:pPr>
    </w:p>
    <w:p w:rsidR="00C50A5B" w:rsidRDefault="00C50A5B" w:rsidP="00257F92">
      <w:pPr>
        <w:jc w:val="both"/>
        <w:rPr>
          <w:sz w:val="24"/>
          <w:szCs w:val="24"/>
          <w:lang w:val="es-ES"/>
        </w:rPr>
      </w:pPr>
    </w:p>
    <w:p w:rsidR="00C50A5B" w:rsidRDefault="00C50A5B" w:rsidP="00257F92">
      <w:pPr>
        <w:jc w:val="both"/>
        <w:rPr>
          <w:sz w:val="24"/>
          <w:szCs w:val="24"/>
          <w:lang w:val="es-ES"/>
        </w:rPr>
      </w:pPr>
    </w:p>
    <w:p w:rsidR="00C50A5B" w:rsidRDefault="00C50A5B" w:rsidP="00257F92">
      <w:pPr>
        <w:jc w:val="both"/>
        <w:rPr>
          <w:sz w:val="24"/>
          <w:szCs w:val="24"/>
          <w:lang w:val="es-ES"/>
        </w:rPr>
      </w:pPr>
      <w:r w:rsidRPr="00C50A5B">
        <w:rPr>
          <w:noProof/>
          <w:sz w:val="24"/>
          <w:szCs w:val="24"/>
          <w:lang w:val="es-CR"/>
        </w:rPr>
        <w:drawing>
          <wp:inline distT="0" distB="0" distL="0" distR="0">
            <wp:extent cx="5612130" cy="3086100"/>
            <wp:effectExtent l="0" t="19050" r="0" b="114300"/>
            <wp:docPr id="20"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50A5B" w:rsidRDefault="00C50A5B" w:rsidP="00257F92">
      <w:pPr>
        <w:jc w:val="both"/>
        <w:rPr>
          <w:sz w:val="24"/>
          <w:szCs w:val="24"/>
          <w:lang w:val="es-ES"/>
        </w:rPr>
      </w:pPr>
    </w:p>
    <w:p w:rsidR="00C50A5B" w:rsidRDefault="00C50A5B" w:rsidP="00257F92">
      <w:pPr>
        <w:jc w:val="both"/>
        <w:rPr>
          <w:sz w:val="24"/>
          <w:szCs w:val="24"/>
          <w:lang w:val="es-ES"/>
        </w:rPr>
      </w:pPr>
    </w:p>
    <w:p w:rsidR="00C50A5B" w:rsidRDefault="00C50A5B" w:rsidP="00257F92">
      <w:pPr>
        <w:jc w:val="both"/>
        <w:rPr>
          <w:sz w:val="24"/>
          <w:szCs w:val="24"/>
          <w:lang w:val="es-ES"/>
        </w:rPr>
      </w:pPr>
    </w:p>
    <w:p w:rsidR="00C50A5B" w:rsidRDefault="00C50A5B" w:rsidP="00257F92">
      <w:pPr>
        <w:jc w:val="both"/>
        <w:rPr>
          <w:sz w:val="24"/>
          <w:szCs w:val="24"/>
          <w:lang w:val="es-ES"/>
        </w:rPr>
      </w:pPr>
    </w:p>
    <w:p w:rsidR="00C50A5B" w:rsidRDefault="00C50A5B" w:rsidP="00257F92">
      <w:pPr>
        <w:jc w:val="both"/>
        <w:rPr>
          <w:sz w:val="24"/>
          <w:szCs w:val="24"/>
          <w:lang w:val="es-ES"/>
        </w:rPr>
      </w:pPr>
    </w:p>
    <w:p w:rsidR="00C50A5B" w:rsidRDefault="00C50A5B" w:rsidP="00257F92">
      <w:pPr>
        <w:jc w:val="both"/>
        <w:rPr>
          <w:sz w:val="24"/>
          <w:szCs w:val="24"/>
          <w:lang w:val="es-ES"/>
        </w:rPr>
      </w:pPr>
    </w:p>
    <w:p w:rsidR="00C50A5B" w:rsidRDefault="00C50A5B" w:rsidP="00257F92">
      <w:pPr>
        <w:jc w:val="both"/>
        <w:rPr>
          <w:sz w:val="24"/>
          <w:szCs w:val="24"/>
          <w:lang w:val="es-ES"/>
        </w:rPr>
      </w:pPr>
    </w:p>
    <w:p w:rsidR="00C50A5B" w:rsidRDefault="00C50A5B" w:rsidP="00257F92">
      <w:pPr>
        <w:jc w:val="both"/>
        <w:rPr>
          <w:sz w:val="24"/>
          <w:szCs w:val="24"/>
          <w:lang w:val="es-ES"/>
        </w:rPr>
      </w:pPr>
    </w:p>
    <w:p w:rsidR="002A700F" w:rsidRDefault="002A700F" w:rsidP="002A700F">
      <w:pPr>
        <w:spacing w:before="120"/>
        <w:jc w:val="both"/>
        <w:rPr>
          <w:sz w:val="24"/>
          <w:szCs w:val="24"/>
          <w:lang w:val="es-ES"/>
        </w:rPr>
      </w:pPr>
    </w:p>
    <w:p w:rsidR="002A700F" w:rsidRDefault="002A700F" w:rsidP="002A700F">
      <w:pPr>
        <w:spacing w:before="120"/>
        <w:jc w:val="both"/>
        <w:rPr>
          <w:sz w:val="24"/>
          <w:szCs w:val="24"/>
          <w:lang w:val="es-ES"/>
        </w:rPr>
      </w:pPr>
    </w:p>
    <w:p w:rsidR="002A700F" w:rsidRDefault="002A700F" w:rsidP="002A700F">
      <w:pPr>
        <w:spacing w:before="120"/>
        <w:jc w:val="both"/>
        <w:rPr>
          <w:sz w:val="24"/>
          <w:szCs w:val="24"/>
          <w:lang w:val="es-ES"/>
        </w:rPr>
      </w:pPr>
    </w:p>
    <w:p w:rsidR="00245BC3" w:rsidRPr="002A700F" w:rsidRDefault="00245BC3" w:rsidP="002A700F">
      <w:pPr>
        <w:pStyle w:val="Ttulo1"/>
        <w:numPr>
          <w:ilvl w:val="0"/>
          <w:numId w:val="13"/>
        </w:numPr>
        <w:rPr>
          <w:lang w:val="es-ES" w:eastAsia="es-ES"/>
        </w:rPr>
      </w:pPr>
      <w:bookmarkStart w:id="4" w:name="_Toc2333891"/>
      <w:r w:rsidRPr="002A700F">
        <w:rPr>
          <w:lang w:val="es-ES" w:eastAsia="es-ES"/>
        </w:rPr>
        <w:lastRenderedPageBreak/>
        <w:t>Implementación</w:t>
      </w:r>
      <w:bookmarkEnd w:id="4"/>
    </w:p>
    <w:p w:rsidR="0033099A" w:rsidRDefault="0033099A" w:rsidP="00C50A5B">
      <w:pPr>
        <w:spacing w:before="120"/>
        <w:jc w:val="both"/>
        <w:rPr>
          <w:sz w:val="24"/>
          <w:szCs w:val="24"/>
          <w:lang w:val="es-ES"/>
        </w:rPr>
      </w:pPr>
    </w:p>
    <w:p w:rsidR="00611E9F" w:rsidRPr="00116C4D" w:rsidRDefault="00245BC3" w:rsidP="00245BC3">
      <w:pPr>
        <w:spacing w:before="120"/>
        <w:jc w:val="both"/>
        <w:rPr>
          <w:sz w:val="24"/>
          <w:szCs w:val="24"/>
          <w:lang w:val="es-ES"/>
        </w:rPr>
      </w:pPr>
      <w:r w:rsidRPr="00116C4D">
        <w:rPr>
          <w:sz w:val="24"/>
          <w:szCs w:val="24"/>
          <w:lang w:val="es-ES"/>
        </w:rPr>
        <w:t xml:space="preserve">Desde el año 2008 </w:t>
      </w:r>
      <w:r w:rsidR="005B0831" w:rsidRPr="00116C4D">
        <w:rPr>
          <w:sz w:val="24"/>
          <w:szCs w:val="24"/>
          <w:lang w:val="es-ES"/>
        </w:rPr>
        <w:t>y durante el año</w:t>
      </w:r>
      <w:r w:rsidRPr="00116C4D">
        <w:rPr>
          <w:sz w:val="24"/>
          <w:szCs w:val="24"/>
          <w:lang w:val="es-ES"/>
        </w:rPr>
        <w:t xml:space="preserve"> 201</w:t>
      </w:r>
      <w:r w:rsidR="00A6088A" w:rsidRPr="00116C4D">
        <w:rPr>
          <w:sz w:val="24"/>
          <w:szCs w:val="24"/>
          <w:lang w:val="es-ES"/>
        </w:rPr>
        <w:t>8 y hasta la fecha</w:t>
      </w:r>
      <w:r w:rsidRPr="00116C4D">
        <w:rPr>
          <w:sz w:val="24"/>
          <w:szCs w:val="24"/>
          <w:lang w:val="es-ES"/>
        </w:rPr>
        <w:t xml:space="preserve"> se han incorporado al proceso de Gestión del Desempeño un total de 3</w:t>
      </w:r>
      <w:r w:rsidR="00A72A7A" w:rsidRPr="00116C4D">
        <w:rPr>
          <w:sz w:val="24"/>
          <w:szCs w:val="24"/>
          <w:lang w:val="es-ES"/>
        </w:rPr>
        <w:t>269</w:t>
      </w:r>
      <w:r w:rsidRPr="00116C4D">
        <w:rPr>
          <w:sz w:val="24"/>
          <w:szCs w:val="24"/>
          <w:lang w:val="es-ES"/>
        </w:rPr>
        <w:t xml:space="preserve"> funcionarios y funcionarias (7</w:t>
      </w:r>
      <w:r w:rsidR="00A72A7A" w:rsidRPr="00116C4D">
        <w:rPr>
          <w:sz w:val="24"/>
          <w:szCs w:val="24"/>
          <w:lang w:val="es-ES"/>
        </w:rPr>
        <w:t xml:space="preserve">9.7 </w:t>
      </w:r>
      <w:r w:rsidRPr="00116C4D">
        <w:rPr>
          <w:sz w:val="24"/>
          <w:szCs w:val="24"/>
          <w:lang w:val="es-ES"/>
        </w:rPr>
        <w:t xml:space="preserve">%, sin tomar en cuenta aquellas unidades en las que se sólo se ha realizado la reunión de compromiso inicial) correspondientes a </w:t>
      </w:r>
      <w:r w:rsidR="00A72A7A" w:rsidRPr="00116C4D">
        <w:rPr>
          <w:sz w:val="24"/>
          <w:szCs w:val="24"/>
          <w:lang w:val="es-ES"/>
        </w:rPr>
        <w:t xml:space="preserve">140 </w:t>
      </w:r>
      <w:r w:rsidRPr="00116C4D">
        <w:rPr>
          <w:sz w:val="24"/>
          <w:szCs w:val="24"/>
          <w:lang w:val="es-ES"/>
        </w:rPr>
        <w:t>unidades o dependencias (Oficinas, Centros, Institutos, Escuelas, Facultades, Estaciones experimentales, Sedes y Recintos).</w:t>
      </w:r>
    </w:p>
    <w:p w:rsidR="006819CC" w:rsidRPr="0022299B" w:rsidRDefault="0033099A" w:rsidP="0022299B">
      <w:pPr>
        <w:kinsoku w:val="0"/>
        <w:overflowPunct w:val="0"/>
        <w:autoSpaceDE/>
        <w:autoSpaceDN/>
        <w:adjustRightInd/>
        <w:spacing w:before="252" w:line="252" w:lineRule="exact"/>
        <w:jc w:val="both"/>
        <w:textAlignment w:val="baseline"/>
        <w:rPr>
          <w:color w:val="000000"/>
          <w:spacing w:val="4"/>
          <w:sz w:val="24"/>
          <w:szCs w:val="24"/>
          <w:lang w:val="es-ES" w:eastAsia="es-ES"/>
        </w:rPr>
      </w:pPr>
      <w:r w:rsidRPr="00116C4D">
        <w:rPr>
          <w:color w:val="000000"/>
          <w:spacing w:val="4"/>
          <w:sz w:val="24"/>
          <w:szCs w:val="24"/>
          <w:lang w:val="es-ES" w:eastAsia="es-ES"/>
        </w:rPr>
        <w:t>Por otra parte,</w:t>
      </w:r>
      <w:r w:rsidR="00F834F5" w:rsidRPr="00116C4D">
        <w:rPr>
          <w:color w:val="000000"/>
          <w:spacing w:val="4"/>
          <w:sz w:val="24"/>
          <w:szCs w:val="24"/>
          <w:lang w:val="es-ES" w:eastAsia="es-ES"/>
        </w:rPr>
        <w:t xml:space="preserve"> en relación con los datos del nivel de cumplimiento de</w:t>
      </w:r>
      <w:r w:rsidR="003702ED" w:rsidRPr="00116C4D">
        <w:rPr>
          <w:color w:val="000000"/>
          <w:spacing w:val="4"/>
          <w:sz w:val="24"/>
          <w:szCs w:val="24"/>
          <w:lang w:val="es-ES" w:eastAsia="es-ES"/>
        </w:rPr>
        <w:t xml:space="preserve"> las </w:t>
      </w:r>
      <w:bookmarkStart w:id="5" w:name="_GoBack"/>
      <w:bookmarkEnd w:id="5"/>
      <w:r w:rsidR="00346648" w:rsidRPr="00116C4D">
        <w:rPr>
          <w:color w:val="000000"/>
          <w:spacing w:val="4"/>
          <w:sz w:val="24"/>
          <w:szCs w:val="24"/>
          <w:lang w:val="es-ES" w:eastAsia="es-ES"/>
        </w:rPr>
        <w:t>evaluaciones en</w:t>
      </w:r>
      <w:r w:rsidR="003702ED" w:rsidRPr="00116C4D">
        <w:rPr>
          <w:color w:val="000000"/>
          <w:spacing w:val="4"/>
          <w:sz w:val="24"/>
          <w:szCs w:val="24"/>
          <w:lang w:val="es-ES" w:eastAsia="es-ES"/>
        </w:rPr>
        <w:t xml:space="preserve"> que se revisa el cumplimiento de cada funcionario en relación con las </w:t>
      </w:r>
      <w:r w:rsidR="00F834F5" w:rsidRPr="00116C4D">
        <w:rPr>
          <w:color w:val="000000"/>
          <w:spacing w:val="4"/>
          <w:sz w:val="24"/>
          <w:szCs w:val="24"/>
          <w:lang w:val="es-ES" w:eastAsia="es-ES"/>
        </w:rPr>
        <w:t>metas, factores</w:t>
      </w:r>
      <w:r w:rsidR="003702ED" w:rsidRPr="00116C4D">
        <w:rPr>
          <w:color w:val="000000"/>
          <w:spacing w:val="4"/>
          <w:sz w:val="24"/>
          <w:szCs w:val="24"/>
          <w:lang w:val="es-ES" w:eastAsia="es-ES"/>
        </w:rPr>
        <w:t xml:space="preserve"> y competencias institucionales, </w:t>
      </w:r>
      <w:r w:rsidR="00F834F5" w:rsidRPr="00116C4D">
        <w:rPr>
          <w:color w:val="000000"/>
          <w:spacing w:val="4"/>
          <w:sz w:val="24"/>
          <w:szCs w:val="24"/>
          <w:lang w:val="es-ES" w:eastAsia="es-ES"/>
        </w:rPr>
        <w:t>se observa lo siguiente:</w:t>
      </w:r>
    </w:p>
    <w:p w:rsidR="00507594" w:rsidRDefault="00507594" w:rsidP="00E95682">
      <w:pPr>
        <w:spacing w:before="120" w:after="120"/>
        <w:jc w:val="center"/>
        <w:rPr>
          <w:rFonts w:ascii="Calibri" w:eastAsia="Times New Roman" w:hAnsi="Calibri"/>
          <w:b/>
          <w:bCs/>
          <w:color w:val="000000"/>
          <w:sz w:val="24"/>
          <w:szCs w:val="24"/>
          <w:lang w:val="es-CR"/>
        </w:rPr>
      </w:pPr>
      <w:r>
        <w:rPr>
          <w:rFonts w:ascii="Calibri" w:eastAsia="Times New Roman" w:hAnsi="Calibri"/>
          <w:b/>
          <w:bCs/>
          <w:color w:val="000000"/>
          <w:sz w:val="24"/>
          <w:szCs w:val="24"/>
          <w:lang w:val="es-CR"/>
        </w:rPr>
        <w:t>Tabla 1</w:t>
      </w:r>
    </w:p>
    <w:p w:rsidR="0033099A" w:rsidRDefault="00E2094B" w:rsidP="00E95682">
      <w:pPr>
        <w:spacing w:before="120" w:after="120"/>
        <w:jc w:val="center"/>
        <w:rPr>
          <w:sz w:val="24"/>
          <w:szCs w:val="24"/>
          <w:lang w:val="es-ES"/>
        </w:rPr>
      </w:pPr>
      <w:r w:rsidRPr="007F6362">
        <w:rPr>
          <w:rFonts w:ascii="Calibri" w:eastAsia="Times New Roman" w:hAnsi="Calibri"/>
          <w:b/>
          <w:bCs/>
          <w:color w:val="000000"/>
          <w:sz w:val="24"/>
          <w:szCs w:val="24"/>
          <w:lang w:val="es-CR"/>
        </w:rPr>
        <w:t xml:space="preserve">Cantidad de Convenios de Metas Aprobados y Evaluaciones </w:t>
      </w:r>
      <w:proofErr w:type="gramStart"/>
      <w:r w:rsidRPr="007F6362">
        <w:rPr>
          <w:rFonts w:ascii="Calibri" w:eastAsia="Times New Roman" w:hAnsi="Calibri"/>
          <w:b/>
          <w:bCs/>
          <w:color w:val="000000"/>
          <w:sz w:val="24"/>
          <w:szCs w:val="24"/>
          <w:lang w:val="es-CR"/>
        </w:rPr>
        <w:t>Aplicadas  durante</w:t>
      </w:r>
      <w:proofErr w:type="gramEnd"/>
      <w:r w:rsidRPr="007F6362">
        <w:rPr>
          <w:rFonts w:ascii="Calibri" w:eastAsia="Times New Roman" w:hAnsi="Calibri"/>
          <w:b/>
          <w:bCs/>
          <w:color w:val="000000"/>
          <w:sz w:val="24"/>
          <w:szCs w:val="24"/>
          <w:lang w:val="es-CR"/>
        </w:rPr>
        <w:t xml:space="preserve"> el periodo</w:t>
      </w:r>
      <w:r w:rsidR="00E95682">
        <w:rPr>
          <w:rFonts w:ascii="Calibri" w:eastAsia="Times New Roman" w:hAnsi="Calibri"/>
          <w:b/>
          <w:bCs/>
          <w:color w:val="000000"/>
          <w:sz w:val="24"/>
          <w:szCs w:val="24"/>
          <w:lang w:val="es-CR"/>
        </w:rPr>
        <w:t xml:space="preserve"> enero 2018 a febrero 2019</w:t>
      </w:r>
      <w:r w:rsidRPr="007F6362">
        <w:rPr>
          <w:rFonts w:ascii="Calibri" w:eastAsia="Times New Roman" w:hAnsi="Calibri"/>
          <w:b/>
          <w:bCs/>
          <w:color w:val="000000"/>
          <w:sz w:val="24"/>
          <w:szCs w:val="24"/>
          <w:lang w:val="es-CR"/>
        </w:rPr>
        <w:t>.</w:t>
      </w:r>
    </w:p>
    <w:tbl>
      <w:tblPr>
        <w:tblW w:w="8913" w:type="dxa"/>
        <w:tblCellMar>
          <w:left w:w="70" w:type="dxa"/>
          <w:right w:w="70" w:type="dxa"/>
        </w:tblCellMar>
        <w:tblLook w:val="04A0" w:firstRow="1" w:lastRow="0" w:firstColumn="1" w:lastColumn="0" w:noHBand="0" w:noVBand="1"/>
      </w:tblPr>
      <w:tblGrid>
        <w:gridCol w:w="5954"/>
        <w:gridCol w:w="992"/>
        <w:gridCol w:w="1134"/>
        <w:gridCol w:w="833"/>
      </w:tblGrid>
      <w:tr w:rsidR="007F6362" w:rsidRPr="007F6362" w:rsidTr="0010379E">
        <w:trPr>
          <w:trHeight w:val="489"/>
          <w:tblHeader/>
        </w:trPr>
        <w:tc>
          <w:tcPr>
            <w:tcW w:w="5954" w:type="dxa"/>
            <w:tcBorders>
              <w:top w:val="double" w:sz="4" w:space="0" w:color="auto"/>
              <w:left w:val="nil"/>
              <w:bottom w:val="single" w:sz="8" w:space="0" w:color="auto"/>
              <w:right w:val="nil"/>
            </w:tcBorders>
            <w:shd w:val="clear" w:color="auto" w:fill="D9D9D9" w:themeFill="background1" w:themeFillShade="D9"/>
            <w:vAlign w:val="center"/>
            <w:hideMark/>
          </w:tcPr>
          <w:p w:rsidR="007F6362" w:rsidRPr="007F6362" w:rsidRDefault="007F6362" w:rsidP="006819CC">
            <w:pPr>
              <w:widowControl/>
              <w:autoSpaceDE/>
              <w:autoSpaceDN/>
              <w:adjustRightInd/>
              <w:spacing w:before="20" w:after="20"/>
              <w:jc w:val="center"/>
              <w:rPr>
                <w:rFonts w:ascii="Calibri" w:eastAsia="Times New Roman" w:hAnsi="Calibri"/>
                <w:b/>
                <w:bCs/>
                <w:color w:val="000000"/>
                <w:sz w:val="18"/>
                <w:szCs w:val="18"/>
                <w:lang w:val="es-CR"/>
              </w:rPr>
            </w:pPr>
            <w:r w:rsidRPr="007F6362">
              <w:rPr>
                <w:rFonts w:ascii="Calibri" w:eastAsia="Times New Roman" w:hAnsi="Calibri"/>
                <w:b/>
                <w:bCs/>
                <w:color w:val="000000"/>
                <w:sz w:val="18"/>
                <w:szCs w:val="18"/>
                <w:lang w:val="es-CR"/>
              </w:rPr>
              <w:t>UNIDAD O DEPENDENCIA</w:t>
            </w:r>
          </w:p>
        </w:tc>
        <w:tc>
          <w:tcPr>
            <w:tcW w:w="992" w:type="dxa"/>
            <w:tcBorders>
              <w:top w:val="double" w:sz="4" w:space="0" w:color="auto"/>
              <w:left w:val="nil"/>
              <w:bottom w:val="single" w:sz="8" w:space="0" w:color="auto"/>
              <w:right w:val="nil"/>
            </w:tcBorders>
            <w:shd w:val="clear" w:color="auto" w:fill="D9D9D9" w:themeFill="background1" w:themeFillShade="D9"/>
            <w:vAlign w:val="center"/>
            <w:hideMark/>
          </w:tcPr>
          <w:p w:rsidR="007F6362" w:rsidRPr="007F6362" w:rsidRDefault="007F6362" w:rsidP="006819CC">
            <w:pPr>
              <w:widowControl/>
              <w:autoSpaceDE/>
              <w:autoSpaceDN/>
              <w:adjustRightInd/>
              <w:spacing w:before="20" w:after="20"/>
              <w:jc w:val="center"/>
              <w:rPr>
                <w:rFonts w:ascii="Calibri" w:eastAsia="Times New Roman" w:hAnsi="Calibri"/>
                <w:b/>
                <w:bCs/>
                <w:color w:val="000000"/>
                <w:sz w:val="18"/>
                <w:szCs w:val="18"/>
                <w:lang w:val="es-CR"/>
              </w:rPr>
            </w:pPr>
            <w:r w:rsidRPr="007F6362">
              <w:rPr>
                <w:rFonts w:ascii="Calibri" w:eastAsia="Times New Roman" w:hAnsi="Calibri"/>
                <w:b/>
                <w:bCs/>
                <w:color w:val="000000"/>
                <w:sz w:val="18"/>
                <w:szCs w:val="18"/>
                <w:lang w:val="es-CR"/>
              </w:rPr>
              <w:t>Convenios de metas aprobados</w:t>
            </w:r>
          </w:p>
        </w:tc>
        <w:tc>
          <w:tcPr>
            <w:tcW w:w="1134" w:type="dxa"/>
            <w:tcBorders>
              <w:top w:val="double" w:sz="4" w:space="0" w:color="auto"/>
              <w:left w:val="nil"/>
              <w:bottom w:val="single" w:sz="8" w:space="0" w:color="auto"/>
              <w:right w:val="nil"/>
            </w:tcBorders>
            <w:shd w:val="clear" w:color="auto" w:fill="D9D9D9" w:themeFill="background1" w:themeFillShade="D9"/>
            <w:vAlign w:val="center"/>
            <w:hideMark/>
          </w:tcPr>
          <w:p w:rsidR="007F6362" w:rsidRPr="007F6362" w:rsidRDefault="007F6362" w:rsidP="006819CC">
            <w:pPr>
              <w:widowControl/>
              <w:autoSpaceDE/>
              <w:autoSpaceDN/>
              <w:adjustRightInd/>
              <w:spacing w:before="20" w:after="20"/>
              <w:jc w:val="center"/>
              <w:rPr>
                <w:rFonts w:ascii="Calibri" w:eastAsia="Times New Roman" w:hAnsi="Calibri"/>
                <w:b/>
                <w:bCs/>
                <w:color w:val="000000"/>
                <w:sz w:val="18"/>
                <w:szCs w:val="18"/>
                <w:lang w:val="es-CR"/>
              </w:rPr>
            </w:pPr>
            <w:r w:rsidRPr="007F6362">
              <w:rPr>
                <w:rFonts w:ascii="Calibri" w:eastAsia="Times New Roman" w:hAnsi="Calibri"/>
                <w:b/>
                <w:bCs/>
                <w:color w:val="000000"/>
                <w:sz w:val="18"/>
                <w:szCs w:val="18"/>
                <w:lang w:val="es-CR"/>
              </w:rPr>
              <w:t>Evaluaciones aplicadas</w:t>
            </w:r>
          </w:p>
        </w:tc>
        <w:tc>
          <w:tcPr>
            <w:tcW w:w="833" w:type="dxa"/>
            <w:tcBorders>
              <w:top w:val="double" w:sz="4" w:space="0" w:color="auto"/>
              <w:left w:val="nil"/>
              <w:bottom w:val="single" w:sz="8" w:space="0" w:color="auto"/>
              <w:right w:val="nil"/>
            </w:tcBorders>
            <w:shd w:val="clear" w:color="auto" w:fill="D9D9D9" w:themeFill="background1" w:themeFillShade="D9"/>
            <w:vAlign w:val="center"/>
            <w:hideMark/>
          </w:tcPr>
          <w:p w:rsidR="007F6362" w:rsidRPr="007F6362" w:rsidRDefault="007F6362" w:rsidP="006819CC">
            <w:pPr>
              <w:widowControl/>
              <w:autoSpaceDE/>
              <w:autoSpaceDN/>
              <w:adjustRightInd/>
              <w:spacing w:before="20" w:after="20"/>
              <w:jc w:val="center"/>
              <w:rPr>
                <w:rFonts w:ascii="Calibri" w:eastAsia="Times New Roman" w:hAnsi="Calibri"/>
                <w:b/>
                <w:bCs/>
                <w:color w:val="000000"/>
                <w:sz w:val="18"/>
                <w:szCs w:val="18"/>
                <w:lang w:val="es-CR"/>
              </w:rPr>
            </w:pPr>
            <w:r w:rsidRPr="007F6362">
              <w:rPr>
                <w:rFonts w:ascii="Calibri" w:eastAsia="Times New Roman" w:hAnsi="Calibri"/>
                <w:b/>
                <w:bCs/>
                <w:color w:val="000000"/>
                <w:sz w:val="18"/>
                <w:szCs w:val="18"/>
                <w:lang w:val="es-CR"/>
              </w:rPr>
              <w:t>Total general</w:t>
            </w:r>
          </w:p>
        </w:tc>
      </w:tr>
      <w:tr w:rsidR="007F6362" w:rsidRPr="007F6362" w:rsidTr="00242DBC">
        <w:trPr>
          <w:trHeight w:val="205"/>
        </w:trPr>
        <w:tc>
          <w:tcPr>
            <w:tcW w:w="5954" w:type="dxa"/>
            <w:tcBorders>
              <w:top w:val="nil"/>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Centro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Investigación</w:t>
            </w:r>
            <w:r w:rsidR="00E97D4E" w:rsidRPr="0010379E">
              <w:rPr>
                <w:rFonts w:ascii="Calibri" w:eastAsia="Times New Roman" w:hAnsi="Calibri"/>
                <w:color w:val="000000"/>
                <w:sz w:val="18"/>
                <w:szCs w:val="18"/>
                <w:lang w:val="es-CR"/>
              </w:rPr>
              <w:t xml:space="preserve"> en </w:t>
            </w:r>
            <w:r w:rsidRPr="0010379E">
              <w:rPr>
                <w:rFonts w:ascii="Calibri" w:eastAsia="Times New Roman" w:hAnsi="Calibri"/>
                <w:color w:val="000000"/>
                <w:sz w:val="18"/>
                <w:szCs w:val="18"/>
                <w:lang w:val="es-CR"/>
              </w:rPr>
              <w:t>Enfermedades Tropicales (CIET)</w:t>
            </w:r>
          </w:p>
        </w:tc>
        <w:tc>
          <w:tcPr>
            <w:tcW w:w="992" w:type="dxa"/>
            <w:tcBorders>
              <w:top w:val="nil"/>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5</w:t>
            </w:r>
          </w:p>
        </w:tc>
        <w:tc>
          <w:tcPr>
            <w:tcW w:w="1134" w:type="dxa"/>
            <w:tcBorders>
              <w:top w:val="nil"/>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w:t>
            </w:r>
          </w:p>
        </w:tc>
        <w:tc>
          <w:tcPr>
            <w:tcW w:w="833" w:type="dxa"/>
            <w:tcBorders>
              <w:top w:val="nil"/>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8</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Centro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Investigación</w:t>
            </w:r>
            <w:r w:rsidR="00E97D4E" w:rsidRPr="0010379E">
              <w:rPr>
                <w:rFonts w:ascii="Calibri" w:eastAsia="Times New Roman" w:hAnsi="Calibri"/>
                <w:color w:val="000000"/>
                <w:sz w:val="18"/>
                <w:szCs w:val="18"/>
                <w:lang w:val="es-CR"/>
              </w:rPr>
              <w:t xml:space="preserve"> en </w:t>
            </w:r>
            <w:r w:rsidRPr="0010379E">
              <w:rPr>
                <w:rFonts w:ascii="Calibri" w:eastAsia="Times New Roman" w:hAnsi="Calibri"/>
                <w:color w:val="000000"/>
                <w:sz w:val="18"/>
                <w:szCs w:val="18"/>
                <w:lang w:val="es-CR"/>
              </w:rPr>
              <w:t>Hematología</w:t>
            </w:r>
            <w:r w:rsidR="00E97D4E" w:rsidRPr="0010379E">
              <w:rPr>
                <w:rFonts w:ascii="Calibri" w:eastAsia="Times New Roman" w:hAnsi="Calibri"/>
                <w:color w:val="000000"/>
                <w:sz w:val="18"/>
                <w:szCs w:val="18"/>
                <w:lang w:val="es-CR"/>
              </w:rPr>
              <w:t xml:space="preserve"> y </w:t>
            </w:r>
            <w:r w:rsidRPr="0010379E">
              <w:rPr>
                <w:rFonts w:ascii="Calibri" w:eastAsia="Times New Roman" w:hAnsi="Calibri"/>
                <w:color w:val="000000"/>
                <w:sz w:val="18"/>
                <w:szCs w:val="18"/>
                <w:lang w:val="es-CR"/>
              </w:rPr>
              <w:t>Trastornos Afines (CIHATA)</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12</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6</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18</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Consejo Universitario (CU)</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15</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10</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25</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Facultad</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Ciencias Agroalimentarias (FCA)</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14</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14</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Facultad</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Ciencias Sociales (FCS)</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46</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33</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79</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Economía Agrícola</w:t>
            </w:r>
            <w:r w:rsidR="00E97D4E" w:rsidRPr="0010379E">
              <w:rPr>
                <w:rFonts w:ascii="Calibri" w:eastAsia="Times New Roman" w:hAnsi="Calibri"/>
                <w:color w:val="000000"/>
                <w:sz w:val="18"/>
                <w:szCs w:val="18"/>
                <w:lang w:val="es-CR"/>
              </w:rPr>
              <w:t xml:space="preserve"> y </w:t>
            </w:r>
            <w:proofErr w:type="spellStart"/>
            <w:r w:rsidRPr="0010379E">
              <w:rPr>
                <w:rFonts w:ascii="Calibri" w:eastAsia="Times New Roman" w:hAnsi="Calibri"/>
                <w:color w:val="000000"/>
                <w:sz w:val="18"/>
                <w:szCs w:val="18"/>
                <w:lang w:val="es-CR"/>
              </w:rPr>
              <w:t>Agronegocios</w:t>
            </w:r>
            <w:proofErr w:type="spellEnd"/>
            <w:r w:rsidRPr="0010379E">
              <w:rPr>
                <w:rFonts w:ascii="Calibri" w:eastAsia="Times New Roman" w:hAnsi="Calibri"/>
                <w:color w:val="000000"/>
                <w:sz w:val="18"/>
                <w:szCs w:val="18"/>
                <w:lang w:val="es-CR"/>
              </w:rPr>
              <w:t xml:space="preserve"> (EEAA)</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6</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 xml:space="preserve">Enfermería (EE) </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13</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15</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Formación Docente (EFD)</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16</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8</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24</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Geografía</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13</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8</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21</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Ingeniería</w:t>
            </w:r>
            <w:r w:rsidR="00E97D4E" w:rsidRPr="0010379E">
              <w:rPr>
                <w:rFonts w:ascii="Calibri" w:eastAsia="Times New Roman" w:hAnsi="Calibri"/>
                <w:color w:val="000000"/>
                <w:sz w:val="18"/>
                <w:szCs w:val="18"/>
                <w:lang w:val="es-CR"/>
              </w:rPr>
              <w:t xml:space="preserve"> de </w:t>
            </w:r>
            <w:proofErr w:type="spellStart"/>
            <w:r w:rsidRPr="0010379E">
              <w:rPr>
                <w:rFonts w:ascii="Calibri" w:eastAsia="Times New Roman" w:hAnsi="Calibri"/>
                <w:color w:val="000000"/>
                <w:sz w:val="18"/>
                <w:szCs w:val="18"/>
                <w:lang w:val="es-CR"/>
              </w:rPr>
              <w:t>Biosistemas</w:t>
            </w:r>
            <w:proofErr w:type="spellEnd"/>
            <w:r w:rsidRPr="0010379E">
              <w:rPr>
                <w:rFonts w:ascii="Calibri" w:eastAsia="Times New Roman" w:hAnsi="Calibri"/>
                <w:color w:val="000000"/>
                <w:sz w:val="18"/>
                <w:szCs w:val="18"/>
                <w:lang w:val="es-CR"/>
              </w:rPr>
              <w:t xml:space="preserve"> (EIB)</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 xml:space="preserve">Ingeniería </w:t>
            </w:r>
            <w:r w:rsidR="0010379E" w:rsidRPr="0010379E">
              <w:rPr>
                <w:rFonts w:ascii="Calibri" w:eastAsia="Times New Roman" w:hAnsi="Calibri"/>
                <w:color w:val="000000"/>
                <w:sz w:val="18"/>
                <w:szCs w:val="18"/>
                <w:lang w:val="es-CR"/>
              </w:rPr>
              <w:t>Mecánica</w:t>
            </w:r>
            <w:r w:rsidRPr="0010379E">
              <w:rPr>
                <w:rFonts w:ascii="Calibri" w:eastAsia="Times New Roman" w:hAnsi="Calibri"/>
                <w:color w:val="000000"/>
                <w:sz w:val="18"/>
                <w:szCs w:val="18"/>
                <w:lang w:val="es-CR"/>
              </w:rPr>
              <w:t xml:space="preserve"> (EIM)</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10</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14</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Ingeniería Topográfica (EIT)</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6</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 xml:space="preserve">Estación Experimental Agrícola Fabio </w:t>
            </w:r>
            <w:proofErr w:type="spellStart"/>
            <w:r w:rsidRPr="0010379E">
              <w:rPr>
                <w:rFonts w:ascii="Calibri" w:eastAsia="Times New Roman" w:hAnsi="Calibri"/>
                <w:color w:val="000000"/>
                <w:sz w:val="18"/>
                <w:szCs w:val="18"/>
                <w:lang w:val="es-CR"/>
              </w:rPr>
              <w:t>Baudrit</w:t>
            </w:r>
            <w:proofErr w:type="spellEnd"/>
            <w:r w:rsidRPr="0010379E">
              <w:rPr>
                <w:rFonts w:ascii="Calibri" w:eastAsia="Times New Roman" w:hAnsi="Calibri"/>
                <w:color w:val="000000"/>
                <w:sz w:val="18"/>
                <w:szCs w:val="18"/>
                <w:lang w:val="es-CR"/>
              </w:rPr>
              <w:t xml:space="preserve"> Moreno (EEAFBM)</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7</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40</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47</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Instituto Clodomiro Picado (ICP)</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26</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26</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Instituto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Investigaciones Farmacéuticas (INIFAR)</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7</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7</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Laboratorio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Ensayos Biológicos (LEBI)</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10</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10</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Oficina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Bienestar</w:t>
            </w:r>
            <w:r w:rsidR="00E97D4E" w:rsidRPr="0010379E">
              <w:rPr>
                <w:rFonts w:ascii="Calibri" w:eastAsia="Times New Roman" w:hAnsi="Calibri"/>
                <w:color w:val="000000"/>
                <w:sz w:val="18"/>
                <w:szCs w:val="18"/>
                <w:lang w:val="es-CR"/>
              </w:rPr>
              <w:t xml:space="preserve"> y </w:t>
            </w:r>
            <w:r w:rsidRPr="0010379E">
              <w:rPr>
                <w:rFonts w:ascii="Calibri" w:eastAsia="Times New Roman" w:hAnsi="Calibri"/>
                <w:color w:val="000000"/>
                <w:sz w:val="18"/>
                <w:szCs w:val="18"/>
                <w:lang w:val="es-CR"/>
              </w:rPr>
              <w:t>Salud (OBS)</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39</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39</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Oficina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Recursos Humanos (ORH)</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83</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40</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123</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Sede Regional</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Occidente (SO)</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Sistema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Estudios</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Postgrado (SEP)</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51</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26</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77</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Centro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Investigación</w:t>
            </w:r>
            <w:r w:rsidR="00E97D4E" w:rsidRPr="0010379E">
              <w:rPr>
                <w:rFonts w:ascii="Calibri" w:eastAsia="Times New Roman" w:hAnsi="Calibri"/>
                <w:color w:val="000000"/>
                <w:sz w:val="18"/>
                <w:szCs w:val="18"/>
                <w:lang w:val="es-CR"/>
              </w:rPr>
              <w:t xml:space="preserve"> en </w:t>
            </w:r>
            <w:r w:rsidRPr="0010379E">
              <w:rPr>
                <w:rFonts w:ascii="Calibri" w:eastAsia="Times New Roman" w:hAnsi="Calibri"/>
                <w:color w:val="000000"/>
                <w:sz w:val="18"/>
                <w:szCs w:val="18"/>
                <w:lang w:val="es-CR"/>
              </w:rPr>
              <w:t>Electroquímica</w:t>
            </w:r>
            <w:r w:rsidR="00E97D4E" w:rsidRPr="0010379E">
              <w:rPr>
                <w:rFonts w:ascii="Calibri" w:eastAsia="Times New Roman" w:hAnsi="Calibri"/>
                <w:color w:val="000000"/>
                <w:sz w:val="18"/>
                <w:szCs w:val="18"/>
                <w:lang w:val="es-CR"/>
              </w:rPr>
              <w:t xml:space="preserve"> y </w:t>
            </w:r>
            <w:r w:rsidRPr="0010379E">
              <w:rPr>
                <w:rFonts w:ascii="Calibri" w:eastAsia="Times New Roman" w:hAnsi="Calibri"/>
                <w:color w:val="000000"/>
                <w:sz w:val="18"/>
                <w:szCs w:val="18"/>
                <w:lang w:val="es-CR"/>
              </w:rPr>
              <w:t>Energía Química (CELEQ)</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7</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7</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Recinto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Santa Cruz (RSC)</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26</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10</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36</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Observatorio</w:t>
            </w:r>
            <w:r w:rsidR="00E97D4E" w:rsidRPr="0010379E">
              <w:rPr>
                <w:rFonts w:ascii="Calibri" w:eastAsia="Times New Roman" w:hAnsi="Calibri"/>
                <w:color w:val="000000"/>
                <w:sz w:val="18"/>
                <w:szCs w:val="18"/>
                <w:lang w:val="es-CR"/>
              </w:rPr>
              <w:t xml:space="preserve"> del </w:t>
            </w:r>
            <w:r w:rsidRPr="0010379E">
              <w:rPr>
                <w:rFonts w:ascii="Calibri" w:eastAsia="Times New Roman" w:hAnsi="Calibri"/>
                <w:color w:val="000000"/>
                <w:sz w:val="18"/>
                <w:szCs w:val="18"/>
                <w:lang w:val="es-CR"/>
              </w:rPr>
              <w:t>Desarrollo (ODD)</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Recinto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Grecia</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30</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30</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Centro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Investigaciones Espaciales (CINESPA)</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Centro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Investigaciones Geofísicas (CIGEFI)</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9</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5</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14</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 Tecnologías</w:t>
            </w:r>
            <w:r w:rsidR="00E97D4E" w:rsidRPr="0010379E">
              <w:rPr>
                <w:rFonts w:ascii="Calibri" w:eastAsia="Times New Roman" w:hAnsi="Calibri"/>
                <w:color w:val="000000"/>
                <w:sz w:val="18"/>
                <w:szCs w:val="18"/>
                <w:lang w:val="es-CR"/>
              </w:rPr>
              <w:t xml:space="preserve"> en </w:t>
            </w:r>
            <w:r w:rsidRPr="0010379E">
              <w:rPr>
                <w:rFonts w:ascii="Calibri" w:eastAsia="Times New Roman" w:hAnsi="Calibri"/>
                <w:color w:val="000000"/>
                <w:sz w:val="18"/>
                <w:szCs w:val="18"/>
                <w:lang w:val="es-CR"/>
              </w:rPr>
              <w:t>Salud</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15</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15</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lastRenderedPageBreak/>
              <w:t>Facultad</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Letras</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15</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17</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32</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Centro</w:t>
            </w:r>
            <w:r w:rsidR="00E97D4E" w:rsidRPr="0010379E">
              <w:rPr>
                <w:rFonts w:ascii="Calibri" w:eastAsia="Times New Roman" w:hAnsi="Calibri"/>
                <w:color w:val="000000"/>
                <w:sz w:val="18"/>
                <w:szCs w:val="18"/>
                <w:lang w:val="es-CR"/>
              </w:rPr>
              <w:t xml:space="preserve"> de </w:t>
            </w:r>
            <w:r w:rsidR="0010379E" w:rsidRPr="0010379E">
              <w:rPr>
                <w:rFonts w:ascii="Calibri" w:eastAsia="Times New Roman" w:hAnsi="Calibri"/>
                <w:color w:val="000000"/>
                <w:sz w:val="18"/>
                <w:szCs w:val="18"/>
                <w:lang w:val="es-CR"/>
              </w:rPr>
              <w:t>Investigación</w:t>
            </w:r>
            <w:r w:rsidR="00E97D4E" w:rsidRPr="0010379E">
              <w:rPr>
                <w:rFonts w:ascii="Calibri" w:eastAsia="Times New Roman" w:hAnsi="Calibri"/>
                <w:color w:val="000000"/>
                <w:sz w:val="18"/>
                <w:szCs w:val="18"/>
                <w:lang w:val="es-CR"/>
              </w:rPr>
              <w:t xml:space="preserve"> en </w:t>
            </w:r>
            <w:r w:rsidRPr="0010379E">
              <w:rPr>
                <w:rFonts w:ascii="Calibri" w:eastAsia="Times New Roman" w:hAnsi="Calibri"/>
                <w:color w:val="000000"/>
                <w:sz w:val="18"/>
                <w:szCs w:val="18"/>
                <w:lang w:val="es-CR"/>
              </w:rPr>
              <w:t>Identidad</w:t>
            </w:r>
            <w:r w:rsidR="00E97D4E" w:rsidRPr="0010379E">
              <w:rPr>
                <w:rFonts w:ascii="Calibri" w:eastAsia="Times New Roman" w:hAnsi="Calibri"/>
                <w:color w:val="000000"/>
                <w:sz w:val="18"/>
                <w:szCs w:val="18"/>
                <w:lang w:val="es-CR"/>
              </w:rPr>
              <w:t xml:space="preserve"> y </w:t>
            </w:r>
            <w:r w:rsidRPr="0010379E">
              <w:rPr>
                <w:rFonts w:ascii="Calibri" w:eastAsia="Times New Roman" w:hAnsi="Calibri"/>
                <w:color w:val="000000"/>
                <w:sz w:val="18"/>
                <w:szCs w:val="18"/>
                <w:lang w:val="es-CR"/>
              </w:rPr>
              <w:t>Cultura Latinoamericanas (CIICLA)</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8</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8</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Centro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Investigación</w:t>
            </w:r>
            <w:r w:rsidR="00E97D4E" w:rsidRPr="0010379E">
              <w:rPr>
                <w:rFonts w:ascii="Calibri" w:eastAsia="Times New Roman" w:hAnsi="Calibri"/>
                <w:color w:val="000000"/>
                <w:sz w:val="18"/>
                <w:szCs w:val="18"/>
                <w:lang w:val="es-CR"/>
              </w:rPr>
              <w:t xml:space="preserve"> en </w:t>
            </w:r>
            <w:r w:rsidRPr="0010379E">
              <w:rPr>
                <w:rFonts w:ascii="Calibri" w:eastAsia="Times New Roman" w:hAnsi="Calibri"/>
                <w:color w:val="000000"/>
                <w:sz w:val="18"/>
                <w:szCs w:val="18"/>
                <w:lang w:val="es-CR"/>
              </w:rPr>
              <w:t>Productos Naturales (CIPRONA)</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6</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10</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Centro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Investigaciones</w:t>
            </w:r>
            <w:r w:rsidR="00E97D4E" w:rsidRPr="0010379E">
              <w:rPr>
                <w:rFonts w:ascii="Calibri" w:eastAsia="Times New Roman" w:hAnsi="Calibri"/>
                <w:color w:val="000000"/>
                <w:sz w:val="18"/>
                <w:szCs w:val="18"/>
                <w:lang w:val="es-CR"/>
              </w:rPr>
              <w:t xml:space="preserve"> y </w:t>
            </w:r>
            <w:r w:rsidRPr="0010379E">
              <w:rPr>
                <w:rFonts w:ascii="Calibri" w:eastAsia="Times New Roman" w:hAnsi="Calibri"/>
                <w:color w:val="000000"/>
                <w:sz w:val="18"/>
                <w:szCs w:val="18"/>
                <w:lang w:val="es-CR"/>
              </w:rPr>
              <w:t>Estudios Políticos (CIEP)</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5</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Facultad</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Ingeniería (FI)</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20</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20</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 Artes Dramáticas (EAD)</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10</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10</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Arquitectura</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8</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8</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Ciencias</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La Comunicación Colectiva (ECCC)</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12</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13</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Ciencias Políticas (ECP)</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6</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6</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Historia</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Ingeniería Eléctrica (EIE)</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19</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19</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Ingeniería Química (EIQ)</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7</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7</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7F6362"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Escuela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Trabajo Social (ETS)</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6</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6</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0957B6"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Estación Experimental</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 xml:space="preserve">Ganado Lechero Alfredo </w:t>
            </w:r>
            <w:proofErr w:type="spellStart"/>
            <w:r w:rsidRPr="0010379E">
              <w:rPr>
                <w:rFonts w:ascii="Calibri" w:eastAsia="Times New Roman" w:hAnsi="Calibri"/>
                <w:color w:val="000000"/>
                <w:sz w:val="18"/>
                <w:szCs w:val="18"/>
                <w:lang w:val="es-CR"/>
              </w:rPr>
              <w:t>Volio</w:t>
            </w:r>
            <w:proofErr w:type="spellEnd"/>
            <w:r w:rsidRPr="0010379E">
              <w:rPr>
                <w:rFonts w:ascii="Calibri" w:eastAsia="Times New Roman" w:hAnsi="Calibri"/>
                <w:color w:val="000000"/>
                <w:sz w:val="18"/>
                <w:szCs w:val="18"/>
                <w:lang w:val="es-CR"/>
              </w:rPr>
              <w:t xml:space="preserve"> Mata</w:t>
            </w:r>
            <w:r w:rsidR="007F6362" w:rsidRPr="0010379E">
              <w:rPr>
                <w:rFonts w:ascii="Calibri" w:eastAsia="Times New Roman" w:hAnsi="Calibri"/>
                <w:color w:val="000000"/>
                <w:sz w:val="18"/>
                <w:szCs w:val="18"/>
                <w:lang w:val="es-CR"/>
              </w:rPr>
              <w:t xml:space="preserve"> (EEAVM)</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0957B6"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Facultad</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Farmacia</w:t>
            </w:r>
            <w:r w:rsidR="007F6362" w:rsidRPr="0010379E">
              <w:rPr>
                <w:rFonts w:ascii="Calibri" w:eastAsia="Times New Roman" w:hAnsi="Calibri"/>
                <w:color w:val="000000"/>
                <w:sz w:val="18"/>
                <w:szCs w:val="18"/>
                <w:lang w:val="es-CR"/>
              </w:rPr>
              <w:t xml:space="preserve"> (FF)</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28</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15</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43</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0957B6"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Facultad</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 xml:space="preserve">Microbiología </w:t>
            </w:r>
            <w:r w:rsidR="007F6362" w:rsidRPr="0010379E">
              <w:rPr>
                <w:rFonts w:ascii="Calibri" w:eastAsia="Times New Roman" w:hAnsi="Calibri"/>
                <w:color w:val="000000"/>
                <w:sz w:val="18"/>
                <w:szCs w:val="18"/>
                <w:lang w:val="es-CR"/>
              </w:rPr>
              <w:t>(</w:t>
            </w:r>
            <w:proofErr w:type="spellStart"/>
            <w:r w:rsidR="007F6362" w:rsidRPr="0010379E">
              <w:rPr>
                <w:rFonts w:ascii="Calibri" w:eastAsia="Times New Roman" w:hAnsi="Calibri"/>
                <w:color w:val="000000"/>
                <w:sz w:val="18"/>
                <w:szCs w:val="18"/>
                <w:lang w:val="es-CR"/>
              </w:rPr>
              <w:t>FMic</w:t>
            </w:r>
            <w:proofErr w:type="spellEnd"/>
            <w:r w:rsidR="007F6362" w:rsidRPr="0010379E">
              <w:rPr>
                <w:rFonts w:ascii="Calibri" w:eastAsia="Times New Roman" w:hAnsi="Calibri"/>
                <w:color w:val="000000"/>
                <w:sz w:val="18"/>
                <w:szCs w:val="18"/>
                <w:lang w:val="es-CR"/>
              </w:rPr>
              <w:t>)</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40</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24</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64</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0957B6"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Instituto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Investigaciones</w:t>
            </w:r>
            <w:r w:rsidR="00E97D4E" w:rsidRPr="0010379E">
              <w:rPr>
                <w:rFonts w:ascii="Calibri" w:eastAsia="Times New Roman" w:hAnsi="Calibri"/>
                <w:color w:val="000000"/>
                <w:sz w:val="18"/>
                <w:szCs w:val="18"/>
                <w:lang w:val="es-CR"/>
              </w:rPr>
              <w:t xml:space="preserve"> en </w:t>
            </w:r>
            <w:r w:rsidRPr="0010379E">
              <w:rPr>
                <w:rFonts w:ascii="Calibri" w:eastAsia="Times New Roman" w:hAnsi="Calibri"/>
                <w:color w:val="000000"/>
                <w:sz w:val="18"/>
                <w:szCs w:val="18"/>
                <w:lang w:val="es-CR"/>
              </w:rPr>
              <w:t xml:space="preserve">Salud </w:t>
            </w:r>
            <w:r w:rsidR="007F6362" w:rsidRPr="0010379E">
              <w:rPr>
                <w:rFonts w:ascii="Calibri" w:eastAsia="Times New Roman" w:hAnsi="Calibri"/>
                <w:color w:val="000000"/>
                <w:sz w:val="18"/>
                <w:szCs w:val="18"/>
                <w:lang w:val="es-CR"/>
              </w:rPr>
              <w:t>(INISA)</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12</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16</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0957B6"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Instituto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 xml:space="preserve">Investigaciones </w:t>
            </w:r>
            <w:proofErr w:type="spellStart"/>
            <w:r w:rsidRPr="0010379E">
              <w:rPr>
                <w:rFonts w:ascii="Calibri" w:eastAsia="Times New Roman" w:hAnsi="Calibri"/>
                <w:color w:val="000000"/>
                <w:sz w:val="18"/>
                <w:szCs w:val="18"/>
                <w:lang w:val="es-CR"/>
              </w:rPr>
              <w:t>Ligüísticas</w:t>
            </w:r>
            <w:proofErr w:type="spellEnd"/>
            <w:r w:rsidR="007F6362" w:rsidRPr="0010379E">
              <w:rPr>
                <w:rFonts w:ascii="Calibri" w:eastAsia="Times New Roman" w:hAnsi="Calibri"/>
                <w:color w:val="000000"/>
                <w:sz w:val="18"/>
                <w:szCs w:val="18"/>
                <w:lang w:val="es-CR"/>
              </w:rPr>
              <w:t xml:space="preserve"> (INIL)</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0957B6"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 xml:space="preserve">Jardín Botánico </w:t>
            </w:r>
            <w:proofErr w:type="spellStart"/>
            <w:r w:rsidRPr="0010379E">
              <w:rPr>
                <w:rFonts w:ascii="Calibri" w:eastAsia="Times New Roman" w:hAnsi="Calibri"/>
                <w:color w:val="000000"/>
                <w:sz w:val="18"/>
                <w:szCs w:val="18"/>
                <w:lang w:val="es-CR"/>
              </w:rPr>
              <w:t>Lankester</w:t>
            </w:r>
            <w:proofErr w:type="spellEnd"/>
            <w:r w:rsidRPr="0010379E">
              <w:rPr>
                <w:rFonts w:ascii="Calibri" w:eastAsia="Times New Roman" w:hAnsi="Calibri"/>
                <w:color w:val="000000"/>
                <w:sz w:val="18"/>
                <w:szCs w:val="18"/>
                <w:lang w:val="es-CR"/>
              </w:rPr>
              <w:t xml:space="preserve"> </w:t>
            </w:r>
            <w:r w:rsidR="007F6362" w:rsidRPr="0010379E">
              <w:rPr>
                <w:rFonts w:ascii="Calibri" w:eastAsia="Times New Roman" w:hAnsi="Calibri"/>
                <w:color w:val="000000"/>
                <w:sz w:val="18"/>
                <w:szCs w:val="18"/>
                <w:lang w:val="es-CR"/>
              </w:rPr>
              <w:t>(JBL)</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17</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17</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0957B6"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Sede Regional</w:t>
            </w:r>
            <w:r w:rsidR="00E97D4E" w:rsidRPr="0010379E">
              <w:rPr>
                <w:rFonts w:ascii="Calibri" w:eastAsia="Times New Roman" w:hAnsi="Calibri"/>
                <w:color w:val="000000"/>
                <w:sz w:val="18"/>
                <w:szCs w:val="18"/>
                <w:lang w:val="es-CR"/>
              </w:rPr>
              <w:t xml:space="preserve"> del </w:t>
            </w:r>
            <w:r w:rsidRPr="0010379E">
              <w:rPr>
                <w:rFonts w:ascii="Calibri" w:eastAsia="Times New Roman" w:hAnsi="Calibri"/>
                <w:color w:val="000000"/>
                <w:sz w:val="18"/>
                <w:szCs w:val="18"/>
                <w:lang w:val="es-CR"/>
              </w:rPr>
              <w:t>Atlántico</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2</w:t>
            </w: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4</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0957B6"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Vicerrectoría</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Vida Estudiantil</w:t>
            </w:r>
            <w:r w:rsidR="007F6362" w:rsidRPr="0010379E">
              <w:rPr>
                <w:rFonts w:ascii="Calibri" w:eastAsia="Times New Roman" w:hAnsi="Calibri"/>
                <w:color w:val="000000"/>
                <w:sz w:val="18"/>
                <w:szCs w:val="18"/>
                <w:lang w:val="es-CR"/>
              </w:rPr>
              <w:t xml:space="preserve"> (</w:t>
            </w:r>
            <w:proofErr w:type="spellStart"/>
            <w:r w:rsidR="007F6362" w:rsidRPr="0010379E">
              <w:rPr>
                <w:rFonts w:ascii="Calibri" w:eastAsia="Times New Roman" w:hAnsi="Calibri"/>
                <w:color w:val="000000"/>
                <w:sz w:val="18"/>
                <w:szCs w:val="18"/>
                <w:lang w:val="es-CR"/>
              </w:rPr>
              <w:t>ViVE</w:t>
            </w:r>
            <w:proofErr w:type="spellEnd"/>
            <w:r w:rsidR="007F6362" w:rsidRPr="0010379E">
              <w:rPr>
                <w:rFonts w:ascii="Calibri" w:eastAsia="Times New Roman" w:hAnsi="Calibri"/>
                <w:color w:val="000000"/>
                <w:sz w:val="18"/>
                <w:szCs w:val="18"/>
                <w:lang w:val="es-CR"/>
              </w:rPr>
              <w:t>)</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10</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10</w:t>
            </w:r>
          </w:p>
        </w:tc>
      </w:tr>
      <w:tr w:rsidR="007F6362" w:rsidRPr="007F6362" w:rsidTr="00242DBC">
        <w:trPr>
          <w:trHeight w:val="205"/>
        </w:trPr>
        <w:tc>
          <w:tcPr>
            <w:tcW w:w="5954" w:type="dxa"/>
            <w:tcBorders>
              <w:top w:val="dotted" w:sz="4" w:space="0" w:color="auto"/>
              <w:left w:val="nil"/>
              <w:bottom w:val="dotted" w:sz="4" w:space="0" w:color="auto"/>
              <w:right w:val="nil"/>
            </w:tcBorders>
            <w:shd w:val="clear" w:color="auto" w:fill="auto"/>
            <w:noWrap/>
            <w:vAlign w:val="bottom"/>
            <w:hideMark/>
          </w:tcPr>
          <w:p w:rsidR="007F6362" w:rsidRPr="0010379E" w:rsidRDefault="000957B6" w:rsidP="0010379E">
            <w:pPr>
              <w:pStyle w:val="Prrafodelista"/>
              <w:widowControl/>
              <w:numPr>
                <w:ilvl w:val="0"/>
                <w:numId w:val="28"/>
              </w:numPr>
              <w:autoSpaceDE/>
              <w:autoSpaceDN/>
              <w:adjustRightInd/>
              <w:spacing w:before="20" w:after="20"/>
              <w:ind w:left="351"/>
              <w:rPr>
                <w:rFonts w:ascii="Calibri" w:eastAsia="Times New Roman" w:hAnsi="Calibri"/>
                <w:color w:val="000000"/>
                <w:sz w:val="18"/>
                <w:szCs w:val="18"/>
                <w:lang w:val="es-CR"/>
              </w:rPr>
            </w:pPr>
            <w:r w:rsidRPr="0010379E">
              <w:rPr>
                <w:rFonts w:ascii="Calibri" w:eastAsia="Times New Roman" w:hAnsi="Calibri"/>
                <w:color w:val="000000"/>
                <w:sz w:val="18"/>
                <w:szCs w:val="18"/>
                <w:lang w:val="es-CR"/>
              </w:rPr>
              <w:t>Recinto</w:t>
            </w:r>
            <w:r w:rsidR="00E97D4E" w:rsidRPr="0010379E">
              <w:rPr>
                <w:rFonts w:ascii="Calibri" w:eastAsia="Times New Roman" w:hAnsi="Calibri"/>
                <w:color w:val="000000"/>
                <w:sz w:val="18"/>
                <w:szCs w:val="18"/>
                <w:lang w:val="es-CR"/>
              </w:rPr>
              <w:t xml:space="preserve"> de </w:t>
            </w:r>
            <w:r w:rsidRPr="0010379E">
              <w:rPr>
                <w:rFonts w:ascii="Calibri" w:eastAsia="Times New Roman" w:hAnsi="Calibri"/>
                <w:color w:val="000000"/>
                <w:sz w:val="18"/>
                <w:szCs w:val="18"/>
                <w:lang w:val="es-CR"/>
              </w:rPr>
              <w:t xml:space="preserve">Golfito </w:t>
            </w:r>
            <w:r w:rsidR="007F6362" w:rsidRPr="0010379E">
              <w:rPr>
                <w:rFonts w:ascii="Calibri" w:eastAsia="Times New Roman" w:hAnsi="Calibri"/>
                <w:color w:val="000000"/>
                <w:sz w:val="18"/>
                <w:szCs w:val="18"/>
                <w:lang w:val="es-CR"/>
              </w:rPr>
              <w:t>(</w:t>
            </w:r>
            <w:proofErr w:type="spellStart"/>
            <w:r w:rsidR="007F6362" w:rsidRPr="0010379E">
              <w:rPr>
                <w:rFonts w:ascii="Calibri" w:eastAsia="Times New Roman" w:hAnsi="Calibri"/>
                <w:color w:val="000000"/>
                <w:sz w:val="18"/>
                <w:szCs w:val="18"/>
                <w:lang w:val="es-CR"/>
              </w:rPr>
              <w:t>RGo</w:t>
            </w:r>
            <w:proofErr w:type="spellEnd"/>
            <w:r w:rsidR="007F6362" w:rsidRPr="0010379E">
              <w:rPr>
                <w:rFonts w:ascii="Calibri" w:eastAsia="Times New Roman" w:hAnsi="Calibri"/>
                <w:color w:val="000000"/>
                <w:sz w:val="18"/>
                <w:szCs w:val="18"/>
                <w:lang w:val="es-CR"/>
              </w:rPr>
              <w:t>)</w:t>
            </w:r>
          </w:p>
        </w:tc>
        <w:tc>
          <w:tcPr>
            <w:tcW w:w="992"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33</w:t>
            </w:r>
          </w:p>
        </w:tc>
        <w:tc>
          <w:tcPr>
            <w:tcW w:w="1134"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p>
        </w:tc>
        <w:tc>
          <w:tcPr>
            <w:tcW w:w="833" w:type="dxa"/>
            <w:tcBorders>
              <w:top w:val="dotted" w:sz="4" w:space="0" w:color="auto"/>
              <w:left w:val="nil"/>
              <w:bottom w:val="dotted" w:sz="4"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color w:val="000000"/>
                <w:sz w:val="18"/>
                <w:szCs w:val="18"/>
                <w:lang w:val="es-CR"/>
              </w:rPr>
            </w:pPr>
            <w:r w:rsidRPr="007F6362">
              <w:rPr>
                <w:rFonts w:ascii="Calibri" w:eastAsia="Times New Roman" w:hAnsi="Calibri"/>
                <w:color w:val="000000"/>
                <w:sz w:val="18"/>
                <w:szCs w:val="18"/>
                <w:lang w:val="es-CR"/>
              </w:rPr>
              <w:t>33</w:t>
            </w:r>
          </w:p>
        </w:tc>
      </w:tr>
      <w:tr w:rsidR="007F6362" w:rsidRPr="007F6362" w:rsidTr="00242DBC">
        <w:trPr>
          <w:trHeight w:val="215"/>
        </w:trPr>
        <w:tc>
          <w:tcPr>
            <w:tcW w:w="5954" w:type="dxa"/>
            <w:tcBorders>
              <w:top w:val="dotted" w:sz="4" w:space="0" w:color="auto"/>
              <w:left w:val="nil"/>
              <w:bottom w:val="single" w:sz="8" w:space="0" w:color="auto"/>
              <w:right w:val="nil"/>
            </w:tcBorders>
            <w:shd w:val="clear" w:color="auto" w:fill="auto"/>
            <w:noWrap/>
            <w:vAlign w:val="bottom"/>
            <w:hideMark/>
          </w:tcPr>
          <w:p w:rsidR="007F6362" w:rsidRPr="007F6362" w:rsidRDefault="007F6362" w:rsidP="006819CC">
            <w:pPr>
              <w:widowControl/>
              <w:autoSpaceDE/>
              <w:autoSpaceDN/>
              <w:adjustRightInd/>
              <w:spacing w:before="20" w:after="20"/>
              <w:rPr>
                <w:rFonts w:ascii="Calibri" w:eastAsia="Times New Roman" w:hAnsi="Calibri"/>
                <w:b/>
                <w:bCs/>
                <w:color w:val="000000"/>
                <w:sz w:val="18"/>
                <w:szCs w:val="18"/>
                <w:lang w:val="es-CR"/>
              </w:rPr>
            </w:pPr>
            <w:r w:rsidRPr="007F6362">
              <w:rPr>
                <w:rFonts w:ascii="Calibri" w:eastAsia="Times New Roman" w:hAnsi="Calibri"/>
                <w:b/>
                <w:bCs/>
                <w:color w:val="000000"/>
                <w:sz w:val="18"/>
                <w:szCs w:val="18"/>
                <w:lang w:val="es-CR"/>
              </w:rPr>
              <w:t>Total general</w:t>
            </w:r>
          </w:p>
        </w:tc>
        <w:tc>
          <w:tcPr>
            <w:tcW w:w="992" w:type="dxa"/>
            <w:tcBorders>
              <w:top w:val="dotted" w:sz="4" w:space="0" w:color="auto"/>
              <w:left w:val="nil"/>
              <w:bottom w:val="single" w:sz="8"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b/>
                <w:bCs/>
                <w:color w:val="000000"/>
                <w:sz w:val="18"/>
                <w:szCs w:val="18"/>
                <w:lang w:val="es-CR"/>
              </w:rPr>
            </w:pPr>
            <w:r w:rsidRPr="007F6362">
              <w:rPr>
                <w:rFonts w:ascii="Calibri" w:eastAsia="Times New Roman" w:hAnsi="Calibri"/>
                <w:b/>
                <w:bCs/>
                <w:color w:val="000000"/>
                <w:sz w:val="18"/>
                <w:szCs w:val="18"/>
                <w:lang w:val="es-CR"/>
              </w:rPr>
              <w:t>706</w:t>
            </w:r>
          </w:p>
        </w:tc>
        <w:tc>
          <w:tcPr>
            <w:tcW w:w="1134" w:type="dxa"/>
            <w:tcBorders>
              <w:top w:val="dotted" w:sz="4" w:space="0" w:color="auto"/>
              <w:left w:val="nil"/>
              <w:bottom w:val="single" w:sz="8"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b/>
                <w:bCs/>
                <w:color w:val="000000"/>
                <w:sz w:val="18"/>
                <w:szCs w:val="18"/>
                <w:lang w:val="es-CR"/>
              </w:rPr>
            </w:pPr>
            <w:r w:rsidRPr="007F6362">
              <w:rPr>
                <w:rFonts w:ascii="Calibri" w:eastAsia="Times New Roman" w:hAnsi="Calibri"/>
                <w:b/>
                <w:bCs/>
                <w:color w:val="000000"/>
                <w:sz w:val="18"/>
                <w:szCs w:val="18"/>
                <w:lang w:val="es-CR"/>
              </w:rPr>
              <w:t>312</w:t>
            </w:r>
          </w:p>
        </w:tc>
        <w:tc>
          <w:tcPr>
            <w:tcW w:w="833" w:type="dxa"/>
            <w:tcBorders>
              <w:top w:val="dotted" w:sz="4" w:space="0" w:color="auto"/>
              <w:left w:val="nil"/>
              <w:bottom w:val="single" w:sz="8" w:space="0" w:color="auto"/>
              <w:right w:val="nil"/>
            </w:tcBorders>
            <w:shd w:val="clear" w:color="auto" w:fill="auto"/>
            <w:noWrap/>
            <w:vAlign w:val="bottom"/>
            <w:hideMark/>
          </w:tcPr>
          <w:p w:rsidR="007F6362" w:rsidRPr="007F6362" w:rsidRDefault="007F6362" w:rsidP="00447CF3">
            <w:pPr>
              <w:widowControl/>
              <w:autoSpaceDE/>
              <w:autoSpaceDN/>
              <w:adjustRightInd/>
              <w:spacing w:before="20" w:after="20"/>
              <w:jc w:val="right"/>
              <w:rPr>
                <w:rFonts w:ascii="Calibri" w:eastAsia="Times New Roman" w:hAnsi="Calibri"/>
                <w:b/>
                <w:bCs/>
                <w:color w:val="000000"/>
                <w:sz w:val="18"/>
                <w:szCs w:val="18"/>
                <w:lang w:val="es-CR"/>
              </w:rPr>
            </w:pPr>
            <w:r w:rsidRPr="007F6362">
              <w:rPr>
                <w:rFonts w:ascii="Calibri" w:eastAsia="Times New Roman" w:hAnsi="Calibri"/>
                <w:b/>
                <w:bCs/>
                <w:color w:val="000000"/>
                <w:sz w:val="18"/>
                <w:szCs w:val="18"/>
                <w:lang w:val="es-CR"/>
              </w:rPr>
              <w:t>1018</w:t>
            </w:r>
          </w:p>
        </w:tc>
      </w:tr>
      <w:tr w:rsidR="006819CC" w:rsidRPr="006819CC" w:rsidTr="00E95682">
        <w:trPr>
          <w:trHeight w:val="579"/>
        </w:trPr>
        <w:tc>
          <w:tcPr>
            <w:tcW w:w="5954" w:type="dxa"/>
            <w:tcBorders>
              <w:top w:val="nil"/>
              <w:left w:val="nil"/>
              <w:bottom w:val="nil"/>
              <w:right w:val="nil"/>
            </w:tcBorders>
            <w:shd w:val="clear" w:color="auto" w:fill="auto"/>
            <w:noWrap/>
            <w:vAlign w:val="center"/>
            <w:hideMark/>
          </w:tcPr>
          <w:p w:rsidR="006819CC" w:rsidRPr="006819CC" w:rsidRDefault="006819CC" w:rsidP="00E95682">
            <w:pPr>
              <w:widowControl/>
              <w:autoSpaceDE/>
              <w:autoSpaceDN/>
              <w:adjustRightInd/>
              <w:spacing w:before="60" w:after="60"/>
              <w:rPr>
                <w:rFonts w:asciiTheme="minorHAnsi" w:eastAsia="Times New Roman" w:hAnsiTheme="minorHAnsi"/>
                <w:b/>
                <w:color w:val="000000"/>
                <w:sz w:val="18"/>
                <w:szCs w:val="18"/>
                <w:lang w:val="es-CR"/>
              </w:rPr>
            </w:pPr>
            <w:r w:rsidRPr="006819CC">
              <w:rPr>
                <w:rFonts w:asciiTheme="minorHAnsi" w:eastAsia="Times New Roman" w:hAnsiTheme="minorHAnsi" w:cs="Tahoma"/>
                <w:b/>
                <w:bCs/>
                <w:color w:val="000000"/>
                <w:sz w:val="18"/>
                <w:szCs w:val="18"/>
                <w:lang w:val="es-CR"/>
              </w:rPr>
              <w:t>Total de población administrativa y administrativo-docente participantes en algunas de las etapas de implementación a diciembre de 2018:</w:t>
            </w:r>
          </w:p>
        </w:tc>
        <w:tc>
          <w:tcPr>
            <w:tcW w:w="992" w:type="dxa"/>
            <w:tcBorders>
              <w:top w:val="nil"/>
              <w:left w:val="nil"/>
              <w:bottom w:val="nil"/>
              <w:right w:val="nil"/>
            </w:tcBorders>
            <w:shd w:val="clear" w:color="auto" w:fill="auto"/>
            <w:noWrap/>
            <w:vAlign w:val="center"/>
            <w:hideMark/>
          </w:tcPr>
          <w:p w:rsidR="006819CC" w:rsidRPr="006819CC" w:rsidRDefault="006819CC" w:rsidP="00E95682">
            <w:pPr>
              <w:widowControl/>
              <w:autoSpaceDE/>
              <w:autoSpaceDN/>
              <w:adjustRightInd/>
              <w:spacing w:before="60" w:after="60"/>
              <w:jc w:val="center"/>
              <w:rPr>
                <w:rFonts w:asciiTheme="minorHAnsi" w:eastAsia="Times New Roman" w:hAnsiTheme="minorHAnsi"/>
                <w:b/>
                <w:sz w:val="18"/>
                <w:szCs w:val="18"/>
                <w:lang w:val="es-CR"/>
              </w:rPr>
            </w:pPr>
            <w:r w:rsidRPr="006819CC">
              <w:rPr>
                <w:rFonts w:asciiTheme="minorHAnsi" w:eastAsia="Times New Roman" w:hAnsiTheme="minorHAnsi"/>
                <w:b/>
                <w:sz w:val="18"/>
                <w:szCs w:val="18"/>
                <w:lang w:val="es-CR"/>
              </w:rPr>
              <w:t>3269</w:t>
            </w:r>
          </w:p>
        </w:tc>
        <w:tc>
          <w:tcPr>
            <w:tcW w:w="1967" w:type="dxa"/>
            <w:gridSpan w:val="2"/>
            <w:tcBorders>
              <w:top w:val="nil"/>
              <w:left w:val="nil"/>
              <w:bottom w:val="nil"/>
              <w:right w:val="nil"/>
            </w:tcBorders>
            <w:shd w:val="clear" w:color="auto" w:fill="auto"/>
            <w:noWrap/>
            <w:vAlign w:val="center"/>
          </w:tcPr>
          <w:p w:rsidR="006819CC" w:rsidRPr="006819CC" w:rsidRDefault="006819CC" w:rsidP="00E95682">
            <w:pPr>
              <w:widowControl/>
              <w:autoSpaceDE/>
              <w:autoSpaceDN/>
              <w:adjustRightInd/>
              <w:spacing w:before="60" w:after="60"/>
              <w:jc w:val="center"/>
              <w:rPr>
                <w:rFonts w:asciiTheme="minorHAnsi" w:eastAsia="Times New Roman" w:hAnsiTheme="minorHAnsi"/>
                <w:b/>
                <w:sz w:val="18"/>
                <w:szCs w:val="18"/>
                <w:lang w:val="es-CR"/>
              </w:rPr>
            </w:pPr>
            <w:r w:rsidRPr="006819CC">
              <w:rPr>
                <w:rFonts w:asciiTheme="minorHAnsi" w:eastAsia="Times New Roman" w:hAnsiTheme="minorHAnsi" w:cs="Tahoma"/>
                <w:b/>
                <w:bCs/>
                <w:color w:val="000000"/>
                <w:sz w:val="18"/>
                <w:szCs w:val="18"/>
                <w:lang w:val="es-CR"/>
              </w:rPr>
              <w:t>(cobertura del 79.7%)</w:t>
            </w:r>
          </w:p>
        </w:tc>
      </w:tr>
      <w:tr w:rsidR="009D451E" w:rsidRPr="006819CC" w:rsidTr="0010379E">
        <w:trPr>
          <w:trHeight w:val="205"/>
        </w:trPr>
        <w:tc>
          <w:tcPr>
            <w:tcW w:w="5954" w:type="dxa"/>
            <w:tcBorders>
              <w:top w:val="nil"/>
              <w:left w:val="nil"/>
              <w:bottom w:val="nil"/>
              <w:right w:val="nil"/>
            </w:tcBorders>
            <w:shd w:val="clear" w:color="auto" w:fill="auto"/>
            <w:noWrap/>
            <w:vAlign w:val="center"/>
          </w:tcPr>
          <w:p w:rsidR="009D451E" w:rsidRPr="006819CC" w:rsidRDefault="009D451E" w:rsidP="00E95682">
            <w:pPr>
              <w:widowControl/>
              <w:autoSpaceDE/>
              <w:autoSpaceDN/>
              <w:adjustRightInd/>
              <w:spacing w:before="60" w:after="60"/>
              <w:rPr>
                <w:rFonts w:asciiTheme="minorHAnsi" w:eastAsia="Times New Roman" w:hAnsiTheme="minorHAnsi" w:cs="Tahoma"/>
                <w:b/>
                <w:bCs/>
                <w:color w:val="000000"/>
                <w:sz w:val="18"/>
                <w:szCs w:val="18"/>
                <w:lang w:val="es-CR"/>
              </w:rPr>
            </w:pPr>
            <w:r>
              <w:rPr>
                <w:rFonts w:asciiTheme="minorHAnsi" w:eastAsia="Times New Roman" w:hAnsiTheme="minorHAnsi" w:cs="Tahoma"/>
                <w:b/>
                <w:bCs/>
                <w:color w:val="000000"/>
                <w:sz w:val="18"/>
                <w:szCs w:val="18"/>
                <w:lang w:val="es-CR"/>
              </w:rPr>
              <w:t>Cantidad de de</w:t>
            </w:r>
            <w:r w:rsidR="00242DBC">
              <w:rPr>
                <w:rFonts w:asciiTheme="minorHAnsi" w:eastAsia="Times New Roman" w:hAnsiTheme="minorHAnsi" w:cs="Tahoma"/>
                <w:b/>
                <w:bCs/>
                <w:color w:val="000000"/>
                <w:sz w:val="18"/>
                <w:szCs w:val="18"/>
                <w:lang w:val="es-CR"/>
              </w:rPr>
              <w:t xml:space="preserve">pendencias atendidas desde 2013 a </w:t>
            </w:r>
            <w:r w:rsidR="00447CF3">
              <w:rPr>
                <w:rFonts w:asciiTheme="minorHAnsi" w:eastAsia="Times New Roman" w:hAnsiTheme="minorHAnsi" w:cs="Tahoma"/>
                <w:b/>
                <w:bCs/>
                <w:color w:val="000000"/>
                <w:sz w:val="18"/>
                <w:szCs w:val="18"/>
                <w:lang w:val="es-CR"/>
              </w:rPr>
              <w:t>2018:</w:t>
            </w:r>
          </w:p>
        </w:tc>
        <w:tc>
          <w:tcPr>
            <w:tcW w:w="992" w:type="dxa"/>
            <w:tcBorders>
              <w:top w:val="nil"/>
              <w:left w:val="nil"/>
              <w:bottom w:val="nil"/>
              <w:right w:val="nil"/>
            </w:tcBorders>
            <w:shd w:val="clear" w:color="auto" w:fill="auto"/>
            <w:noWrap/>
            <w:vAlign w:val="center"/>
          </w:tcPr>
          <w:p w:rsidR="009D451E" w:rsidRPr="006819CC" w:rsidRDefault="00447CF3" w:rsidP="00E95682">
            <w:pPr>
              <w:widowControl/>
              <w:autoSpaceDE/>
              <w:autoSpaceDN/>
              <w:adjustRightInd/>
              <w:spacing w:before="60" w:after="60"/>
              <w:jc w:val="center"/>
              <w:rPr>
                <w:rFonts w:asciiTheme="minorHAnsi" w:eastAsia="Times New Roman" w:hAnsiTheme="minorHAnsi"/>
                <w:b/>
                <w:sz w:val="18"/>
                <w:szCs w:val="18"/>
                <w:lang w:val="es-CR"/>
              </w:rPr>
            </w:pPr>
            <w:r>
              <w:rPr>
                <w:rFonts w:asciiTheme="minorHAnsi" w:eastAsia="Times New Roman" w:hAnsiTheme="minorHAnsi"/>
                <w:b/>
                <w:sz w:val="18"/>
                <w:szCs w:val="18"/>
                <w:lang w:val="es-CR"/>
              </w:rPr>
              <w:t>140</w:t>
            </w:r>
          </w:p>
        </w:tc>
        <w:tc>
          <w:tcPr>
            <w:tcW w:w="1967" w:type="dxa"/>
            <w:gridSpan w:val="2"/>
            <w:tcBorders>
              <w:top w:val="nil"/>
              <w:left w:val="nil"/>
              <w:bottom w:val="nil"/>
              <w:right w:val="nil"/>
            </w:tcBorders>
            <w:shd w:val="clear" w:color="auto" w:fill="auto"/>
            <w:noWrap/>
            <w:vAlign w:val="center"/>
          </w:tcPr>
          <w:p w:rsidR="009D451E" w:rsidRPr="006819CC" w:rsidRDefault="009D451E" w:rsidP="00E95682">
            <w:pPr>
              <w:widowControl/>
              <w:autoSpaceDE/>
              <w:autoSpaceDN/>
              <w:adjustRightInd/>
              <w:spacing w:before="60" w:after="60"/>
              <w:jc w:val="center"/>
              <w:rPr>
                <w:rFonts w:asciiTheme="minorHAnsi" w:eastAsia="Times New Roman" w:hAnsiTheme="minorHAnsi" w:cs="Tahoma"/>
                <w:b/>
                <w:bCs/>
                <w:color w:val="000000"/>
                <w:sz w:val="18"/>
                <w:szCs w:val="18"/>
                <w:lang w:val="es-CR"/>
              </w:rPr>
            </w:pPr>
          </w:p>
        </w:tc>
      </w:tr>
      <w:tr w:rsidR="006819CC" w:rsidRPr="007F6362" w:rsidTr="006819CC">
        <w:trPr>
          <w:trHeight w:val="215"/>
        </w:trPr>
        <w:tc>
          <w:tcPr>
            <w:tcW w:w="8913" w:type="dxa"/>
            <w:gridSpan w:val="4"/>
            <w:tcBorders>
              <w:top w:val="double" w:sz="6" w:space="0" w:color="auto"/>
              <w:left w:val="nil"/>
              <w:bottom w:val="nil"/>
              <w:right w:val="nil"/>
            </w:tcBorders>
            <w:shd w:val="clear" w:color="auto" w:fill="auto"/>
            <w:noWrap/>
            <w:vAlign w:val="bottom"/>
            <w:hideMark/>
          </w:tcPr>
          <w:p w:rsidR="006819CC" w:rsidRPr="007F6362" w:rsidRDefault="006819CC" w:rsidP="00C343FE">
            <w:pPr>
              <w:widowControl/>
              <w:autoSpaceDE/>
              <w:autoSpaceDN/>
              <w:adjustRightInd/>
              <w:rPr>
                <w:rFonts w:ascii="Calibri" w:eastAsia="Times New Roman" w:hAnsi="Calibri"/>
                <w:color w:val="000000"/>
                <w:lang w:val="es-CR"/>
              </w:rPr>
            </w:pPr>
            <w:r w:rsidRPr="007F6362">
              <w:rPr>
                <w:rFonts w:ascii="Calibri" w:eastAsia="Times New Roman" w:hAnsi="Calibri"/>
                <w:color w:val="000000"/>
                <w:lang w:val="es-CR"/>
              </w:rPr>
              <w:t>Fuente: Sistema Informático de Gestión del Desempeño, ORH. Enero 2018 a Febrero 2019.</w:t>
            </w:r>
          </w:p>
        </w:tc>
      </w:tr>
    </w:tbl>
    <w:p w:rsidR="002B7F4B" w:rsidRDefault="002B7F4B" w:rsidP="009275BA">
      <w:pPr>
        <w:spacing w:before="120"/>
        <w:jc w:val="both"/>
        <w:rPr>
          <w:sz w:val="24"/>
          <w:szCs w:val="24"/>
          <w:lang w:val="es-CR"/>
        </w:rPr>
      </w:pPr>
    </w:p>
    <w:p w:rsidR="009275BA" w:rsidRPr="009275BA" w:rsidRDefault="009275BA" w:rsidP="009275BA">
      <w:pPr>
        <w:spacing w:before="120"/>
        <w:jc w:val="both"/>
        <w:rPr>
          <w:sz w:val="24"/>
          <w:szCs w:val="24"/>
          <w:lang w:val="es-CR"/>
        </w:rPr>
      </w:pPr>
      <w:r w:rsidRPr="009275BA">
        <w:rPr>
          <w:sz w:val="24"/>
          <w:szCs w:val="24"/>
          <w:lang w:val="es-CR"/>
        </w:rPr>
        <w:t>En</w:t>
      </w:r>
      <w:r>
        <w:rPr>
          <w:sz w:val="24"/>
          <w:szCs w:val="24"/>
          <w:lang w:val="es-CR"/>
        </w:rPr>
        <w:t xml:space="preserve"> el periodo comprendido entre el 1 de enero de 2018 y el 27 de febrero de 2019, se formalizaron procesos en 49 dependencias en las cuales se realizaron 706 Convenios de Metas y 312 Evaluaciones.</w:t>
      </w:r>
    </w:p>
    <w:p w:rsidR="009275BA" w:rsidRPr="009275BA" w:rsidRDefault="009275BA" w:rsidP="009275BA">
      <w:pPr>
        <w:spacing w:before="120"/>
        <w:jc w:val="both"/>
        <w:rPr>
          <w:sz w:val="24"/>
          <w:szCs w:val="24"/>
          <w:lang w:val="es-CR"/>
        </w:rPr>
      </w:pPr>
      <w:r w:rsidRPr="009275BA">
        <w:rPr>
          <w:sz w:val="24"/>
          <w:szCs w:val="24"/>
          <w:lang w:val="es-CR"/>
        </w:rPr>
        <w:t>En la t</w:t>
      </w:r>
      <w:r>
        <w:rPr>
          <w:sz w:val="24"/>
          <w:szCs w:val="24"/>
          <w:lang w:val="es-CR"/>
        </w:rPr>
        <w:t>abla 2</w:t>
      </w:r>
      <w:r w:rsidRPr="009275BA">
        <w:rPr>
          <w:sz w:val="24"/>
          <w:szCs w:val="24"/>
          <w:lang w:val="es-CR"/>
        </w:rPr>
        <w:t xml:space="preserve"> se muestra el resumen de las calificaciones obtenidas </w:t>
      </w:r>
      <w:r>
        <w:rPr>
          <w:sz w:val="24"/>
          <w:szCs w:val="24"/>
          <w:lang w:val="es-CR"/>
        </w:rPr>
        <w:t>en las evaluaciones</w:t>
      </w:r>
      <w:r w:rsidRPr="009275BA">
        <w:rPr>
          <w:sz w:val="24"/>
          <w:szCs w:val="24"/>
          <w:lang w:val="es-CR"/>
        </w:rPr>
        <w:t>. E</w:t>
      </w:r>
      <w:r w:rsidR="00276138">
        <w:rPr>
          <w:sz w:val="24"/>
          <w:szCs w:val="24"/>
          <w:lang w:val="es-CR"/>
        </w:rPr>
        <w:t xml:space="preserve">n los convenios de metas evaluados se </w:t>
      </w:r>
      <w:r w:rsidRPr="009275BA">
        <w:rPr>
          <w:sz w:val="24"/>
          <w:szCs w:val="24"/>
          <w:lang w:val="es-CR"/>
        </w:rPr>
        <w:t xml:space="preserve">plantearon </w:t>
      </w:r>
      <w:r w:rsidR="002B7F4B">
        <w:rPr>
          <w:sz w:val="24"/>
          <w:szCs w:val="24"/>
          <w:lang w:val="es-CR"/>
        </w:rPr>
        <w:t>entre 2 y 15</w:t>
      </w:r>
      <w:r w:rsidRPr="009275BA">
        <w:rPr>
          <w:sz w:val="24"/>
          <w:szCs w:val="24"/>
          <w:lang w:val="es-CR"/>
        </w:rPr>
        <w:t xml:space="preserve"> metas y en promedio se obtuvieron calificaciones superiores a 9</w:t>
      </w:r>
      <w:r w:rsidR="002B7F4B">
        <w:rPr>
          <w:sz w:val="24"/>
          <w:szCs w:val="24"/>
          <w:lang w:val="es-CR"/>
        </w:rPr>
        <w:t>5</w:t>
      </w:r>
      <w:r w:rsidRPr="009275BA">
        <w:rPr>
          <w:sz w:val="24"/>
          <w:szCs w:val="24"/>
          <w:lang w:val="es-CR"/>
        </w:rPr>
        <w:t xml:space="preserve"> en todos los componentes de la evaluación, sin embargo</w:t>
      </w:r>
      <w:r w:rsidR="00BE1135">
        <w:rPr>
          <w:sz w:val="24"/>
          <w:szCs w:val="24"/>
          <w:lang w:val="es-CR"/>
        </w:rPr>
        <w:t>,</w:t>
      </w:r>
      <w:r w:rsidRPr="009275BA">
        <w:rPr>
          <w:sz w:val="24"/>
          <w:szCs w:val="24"/>
          <w:lang w:val="es-CR"/>
        </w:rPr>
        <w:t xml:space="preserve"> cabe resaltar que las calificaciones variaron más en términos de las metas individuales</w:t>
      </w:r>
      <w:r w:rsidR="002B7F4B">
        <w:rPr>
          <w:sz w:val="24"/>
          <w:szCs w:val="24"/>
          <w:lang w:val="es-CR"/>
        </w:rPr>
        <w:t xml:space="preserve"> y la escala de factores y sólo en el alcance de las metas individuales se obtuvieron resultados deficientes</w:t>
      </w:r>
      <w:r w:rsidRPr="009275BA">
        <w:rPr>
          <w:sz w:val="24"/>
          <w:szCs w:val="24"/>
          <w:lang w:val="es-CR"/>
        </w:rPr>
        <w:t>.</w:t>
      </w:r>
    </w:p>
    <w:p w:rsidR="00611E9F" w:rsidRDefault="00611E9F" w:rsidP="00245BC3">
      <w:pPr>
        <w:spacing w:before="120"/>
        <w:jc w:val="both"/>
        <w:rPr>
          <w:sz w:val="24"/>
          <w:szCs w:val="24"/>
          <w:lang w:val="es-CR"/>
        </w:rPr>
      </w:pPr>
    </w:p>
    <w:p w:rsidR="000F5290" w:rsidRPr="009275BA" w:rsidRDefault="000F5290" w:rsidP="00245BC3">
      <w:pPr>
        <w:spacing w:before="120"/>
        <w:jc w:val="both"/>
        <w:rPr>
          <w:sz w:val="24"/>
          <w:szCs w:val="24"/>
          <w:lang w:val="es-CR"/>
        </w:rPr>
      </w:pPr>
    </w:p>
    <w:tbl>
      <w:tblPr>
        <w:tblW w:w="10088" w:type="dxa"/>
        <w:jc w:val="center"/>
        <w:tblCellMar>
          <w:left w:w="70" w:type="dxa"/>
          <w:right w:w="70" w:type="dxa"/>
        </w:tblCellMar>
        <w:tblLook w:val="04A0" w:firstRow="1" w:lastRow="0" w:firstColumn="1" w:lastColumn="0" w:noHBand="0" w:noVBand="1"/>
      </w:tblPr>
      <w:tblGrid>
        <w:gridCol w:w="3809"/>
        <w:gridCol w:w="1094"/>
        <w:gridCol w:w="1356"/>
        <w:gridCol w:w="1761"/>
        <w:gridCol w:w="1170"/>
        <w:gridCol w:w="898"/>
      </w:tblGrid>
      <w:tr w:rsidR="00FC755F" w:rsidRPr="00FC755F" w:rsidTr="00527A6C">
        <w:trPr>
          <w:trHeight w:val="911"/>
          <w:jc w:val="center"/>
        </w:trPr>
        <w:tc>
          <w:tcPr>
            <w:tcW w:w="10088" w:type="dxa"/>
            <w:gridSpan w:val="6"/>
            <w:tcBorders>
              <w:top w:val="nil"/>
              <w:left w:val="nil"/>
              <w:bottom w:val="double" w:sz="6" w:space="0" w:color="auto"/>
              <w:right w:val="nil"/>
            </w:tcBorders>
            <w:shd w:val="clear" w:color="auto" w:fill="auto"/>
            <w:vAlign w:val="center"/>
            <w:hideMark/>
          </w:tcPr>
          <w:p w:rsidR="000F5290" w:rsidRDefault="000F5290" w:rsidP="00507594">
            <w:pPr>
              <w:widowControl/>
              <w:autoSpaceDE/>
              <w:autoSpaceDN/>
              <w:adjustRightInd/>
              <w:spacing w:before="120" w:after="120"/>
              <w:jc w:val="center"/>
              <w:rPr>
                <w:rFonts w:ascii="Calibri" w:eastAsia="Times New Roman" w:hAnsi="Calibri"/>
                <w:b/>
                <w:bCs/>
                <w:color w:val="000000"/>
                <w:sz w:val="24"/>
                <w:szCs w:val="24"/>
                <w:lang w:val="es-CR"/>
              </w:rPr>
            </w:pPr>
          </w:p>
          <w:p w:rsidR="00FC755F" w:rsidRDefault="00507594" w:rsidP="00507594">
            <w:pPr>
              <w:widowControl/>
              <w:autoSpaceDE/>
              <w:autoSpaceDN/>
              <w:adjustRightInd/>
              <w:spacing w:before="120" w:after="120"/>
              <w:jc w:val="center"/>
              <w:rPr>
                <w:rFonts w:ascii="Calibri" w:eastAsia="Times New Roman" w:hAnsi="Calibri"/>
                <w:b/>
                <w:bCs/>
                <w:color w:val="000000"/>
                <w:sz w:val="24"/>
                <w:szCs w:val="24"/>
                <w:lang w:val="es-CR"/>
              </w:rPr>
            </w:pPr>
            <w:r>
              <w:rPr>
                <w:rFonts w:ascii="Calibri" w:eastAsia="Times New Roman" w:hAnsi="Calibri"/>
                <w:b/>
                <w:bCs/>
                <w:color w:val="000000"/>
                <w:sz w:val="24"/>
                <w:szCs w:val="24"/>
                <w:lang w:val="es-CR"/>
              </w:rPr>
              <w:t>Tabla 2</w:t>
            </w:r>
            <w:r w:rsidR="00FC755F" w:rsidRPr="00FC755F">
              <w:rPr>
                <w:rFonts w:ascii="Calibri" w:eastAsia="Times New Roman" w:hAnsi="Calibri"/>
                <w:b/>
                <w:bCs/>
                <w:color w:val="000000"/>
                <w:sz w:val="24"/>
                <w:szCs w:val="24"/>
                <w:lang w:val="es-CR"/>
              </w:rPr>
              <w:t>.</w:t>
            </w:r>
          </w:p>
          <w:p w:rsidR="00FC755F" w:rsidRDefault="00FC755F" w:rsidP="00507594">
            <w:pPr>
              <w:widowControl/>
              <w:autoSpaceDE/>
              <w:autoSpaceDN/>
              <w:adjustRightInd/>
              <w:spacing w:before="120" w:after="120"/>
              <w:jc w:val="center"/>
              <w:rPr>
                <w:rFonts w:ascii="Calibri" w:eastAsia="Times New Roman" w:hAnsi="Calibri"/>
                <w:b/>
                <w:bCs/>
                <w:color w:val="000000"/>
                <w:sz w:val="24"/>
                <w:szCs w:val="24"/>
                <w:lang w:val="es-CR"/>
              </w:rPr>
            </w:pPr>
            <w:r w:rsidRPr="00FC755F">
              <w:rPr>
                <w:rFonts w:ascii="Calibri" w:eastAsia="Times New Roman" w:hAnsi="Calibri"/>
                <w:b/>
                <w:bCs/>
                <w:color w:val="000000"/>
                <w:sz w:val="24"/>
                <w:szCs w:val="24"/>
                <w:lang w:val="es-CR"/>
              </w:rPr>
              <w:t>Descriptivos de las calificaciones obtenidas por las personas funcionarias.</w:t>
            </w:r>
          </w:p>
          <w:p w:rsidR="00507594" w:rsidRPr="00FC755F" w:rsidRDefault="00FC755F" w:rsidP="00507594">
            <w:pPr>
              <w:widowControl/>
              <w:autoSpaceDE/>
              <w:autoSpaceDN/>
              <w:adjustRightInd/>
              <w:spacing w:before="120" w:after="120"/>
              <w:jc w:val="center"/>
              <w:rPr>
                <w:rFonts w:ascii="Calibri" w:eastAsia="Times New Roman" w:hAnsi="Calibri"/>
                <w:color w:val="000000"/>
                <w:sz w:val="24"/>
                <w:szCs w:val="24"/>
                <w:lang w:val="es-CR"/>
              </w:rPr>
            </w:pPr>
            <w:r w:rsidRPr="00FC755F">
              <w:rPr>
                <w:rFonts w:ascii="Calibri" w:eastAsia="Times New Roman" w:hAnsi="Calibri"/>
                <w:color w:val="000000"/>
                <w:sz w:val="24"/>
                <w:szCs w:val="24"/>
                <w:lang w:val="es-CR"/>
              </w:rPr>
              <w:t>(Cantidad de evaluaciones analizadas = 312)</w:t>
            </w:r>
          </w:p>
        </w:tc>
      </w:tr>
      <w:tr w:rsidR="00276138" w:rsidRPr="00FC755F" w:rsidTr="00527A6C">
        <w:trPr>
          <w:trHeight w:val="994"/>
          <w:jc w:val="center"/>
        </w:trPr>
        <w:tc>
          <w:tcPr>
            <w:tcW w:w="3809" w:type="dxa"/>
            <w:tcBorders>
              <w:top w:val="nil"/>
              <w:left w:val="nil"/>
              <w:bottom w:val="single" w:sz="8" w:space="0" w:color="auto"/>
              <w:right w:val="nil"/>
            </w:tcBorders>
            <w:shd w:val="clear" w:color="auto" w:fill="auto"/>
            <w:noWrap/>
            <w:vAlign w:val="center"/>
            <w:hideMark/>
          </w:tcPr>
          <w:p w:rsidR="00276138" w:rsidRPr="00FC755F" w:rsidRDefault="00276138" w:rsidP="00276138">
            <w:pPr>
              <w:widowControl/>
              <w:autoSpaceDE/>
              <w:autoSpaceDN/>
              <w:adjustRightInd/>
              <w:jc w:val="center"/>
              <w:rPr>
                <w:rFonts w:ascii="Calibri" w:eastAsia="Times New Roman" w:hAnsi="Calibri"/>
                <w:b/>
                <w:bCs/>
                <w:color w:val="000000"/>
                <w:szCs w:val="22"/>
                <w:lang w:val="es-CR"/>
              </w:rPr>
            </w:pPr>
            <w:r w:rsidRPr="00FC755F">
              <w:rPr>
                <w:rFonts w:ascii="Calibri" w:eastAsia="Times New Roman" w:hAnsi="Calibri"/>
                <w:b/>
                <w:bCs/>
                <w:color w:val="000000"/>
                <w:szCs w:val="22"/>
                <w:lang w:val="es-CR"/>
              </w:rPr>
              <w:t>Componente</w:t>
            </w:r>
          </w:p>
        </w:tc>
        <w:tc>
          <w:tcPr>
            <w:tcW w:w="1094" w:type="dxa"/>
            <w:tcBorders>
              <w:top w:val="nil"/>
              <w:left w:val="nil"/>
              <w:bottom w:val="single" w:sz="8" w:space="0" w:color="auto"/>
              <w:right w:val="nil"/>
            </w:tcBorders>
            <w:shd w:val="clear" w:color="auto" w:fill="auto"/>
            <w:noWrap/>
            <w:vAlign w:val="center"/>
            <w:hideMark/>
          </w:tcPr>
          <w:p w:rsidR="00276138" w:rsidRPr="00FC755F" w:rsidRDefault="00276138" w:rsidP="00276138">
            <w:pPr>
              <w:widowControl/>
              <w:autoSpaceDE/>
              <w:autoSpaceDN/>
              <w:adjustRightInd/>
              <w:jc w:val="center"/>
              <w:rPr>
                <w:rFonts w:ascii="Calibri" w:eastAsia="Times New Roman" w:hAnsi="Calibri"/>
                <w:b/>
                <w:bCs/>
                <w:color w:val="000000"/>
                <w:szCs w:val="22"/>
                <w:lang w:val="es-CR"/>
              </w:rPr>
            </w:pPr>
            <w:r w:rsidRPr="00FC755F">
              <w:rPr>
                <w:rFonts w:ascii="Calibri" w:eastAsia="Times New Roman" w:hAnsi="Calibri"/>
                <w:b/>
                <w:bCs/>
                <w:color w:val="000000"/>
                <w:szCs w:val="22"/>
                <w:lang w:val="es-CR"/>
              </w:rPr>
              <w:t>Mínimo</w:t>
            </w:r>
          </w:p>
        </w:tc>
        <w:tc>
          <w:tcPr>
            <w:tcW w:w="1356" w:type="dxa"/>
            <w:tcBorders>
              <w:top w:val="nil"/>
              <w:left w:val="nil"/>
              <w:bottom w:val="single" w:sz="8" w:space="0" w:color="auto"/>
              <w:right w:val="nil"/>
            </w:tcBorders>
            <w:shd w:val="clear" w:color="auto" w:fill="auto"/>
            <w:noWrap/>
            <w:vAlign w:val="center"/>
            <w:hideMark/>
          </w:tcPr>
          <w:p w:rsidR="00276138" w:rsidRPr="00FC755F" w:rsidRDefault="00276138" w:rsidP="00276138">
            <w:pPr>
              <w:widowControl/>
              <w:autoSpaceDE/>
              <w:autoSpaceDN/>
              <w:adjustRightInd/>
              <w:jc w:val="center"/>
              <w:rPr>
                <w:rFonts w:ascii="Calibri" w:eastAsia="Times New Roman" w:hAnsi="Calibri"/>
                <w:b/>
                <w:bCs/>
                <w:color w:val="000000"/>
                <w:szCs w:val="22"/>
                <w:lang w:val="es-CR"/>
              </w:rPr>
            </w:pPr>
            <w:r w:rsidRPr="00FC755F">
              <w:rPr>
                <w:rFonts w:ascii="Calibri" w:eastAsia="Times New Roman" w:hAnsi="Calibri"/>
                <w:b/>
                <w:bCs/>
                <w:color w:val="000000"/>
                <w:szCs w:val="22"/>
                <w:lang w:val="es-CR"/>
              </w:rPr>
              <w:t>Promedio</w:t>
            </w:r>
          </w:p>
        </w:tc>
        <w:tc>
          <w:tcPr>
            <w:tcW w:w="1761" w:type="dxa"/>
            <w:tcBorders>
              <w:top w:val="nil"/>
              <w:left w:val="nil"/>
              <w:bottom w:val="single" w:sz="8" w:space="0" w:color="auto"/>
              <w:right w:val="nil"/>
            </w:tcBorders>
            <w:shd w:val="clear" w:color="auto" w:fill="auto"/>
            <w:vAlign w:val="center"/>
            <w:hideMark/>
          </w:tcPr>
          <w:p w:rsidR="00276138" w:rsidRPr="00FC755F" w:rsidRDefault="00276138" w:rsidP="00276138">
            <w:pPr>
              <w:widowControl/>
              <w:autoSpaceDE/>
              <w:autoSpaceDN/>
              <w:adjustRightInd/>
              <w:jc w:val="center"/>
              <w:rPr>
                <w:rFonts w:ascii="Calibri" w:eastAsia="Times New Roman" w:hAnsi="Calibri"/>
                <w:b/>
                <w:bCs/>
                <w:color w:val="000000"/>
                <w:szCs w:val="22"/>
                <w:lang w:val="es-CR"/>
              </w:rPr>
            </w:pPr>
            <w:r w:rsidRPr="00FC755F">
              <w:rPr>
                <w:rFonts w:ascii="Calibri" w:eastAsia="Times New Roman" w:hAnsi="Calibri"/>
                <w:b/>
                <w:bCs/>
                <w:color w:val="000000"/>
                <w:szCs w:val="22"/>
                <w:lang w:val="es-CR"/>
              </w:rPr>
              <w:t>Máximo</w:t>
            </w:r>
          </w:p>
        </w:tc>
        <w:tc>
          <w:tcPr>
            <w:tcW w:w="1170" w:type="dxa"/>
            <w:tcBorders>
              <w:top w:val="nil"/>
              <w:left w:val="nil"/>
              <w:bottom w:val="single" w:sz="8" w:space="0" w:color="auto"/>
              <w:right w:val="nil"/>
            </w:tcBorders>
            <w:shd w:val="clear" w:color="auto" w:fill="auto"/>
            <w:noWrap/>
            <w:vAlign w:val="center"/>
            <w:hideMark/>
          </w:tcPr>
          <w:p w:rsidR="00276138" w:rsidRPr="00FC755F" w:rsidRDefault="00276138" w:rsidP="00276138">
            <w:pPr>
              <w:widowControl/>
              <w:autoSpaceDE/>
              <w:autoSpaceDN/>
              <w:adjustRightInd/>
              <w:jc w:val="center"/>
              <w:rPr>
                <w:rFonts w:ascii="Calibri" w:eastAsia="Times New Roman" w:hAnsi="Calibri"/>
                <w:b/>
                <w:bCs/>
                <w:color w:val="000000"/>
                <w:szCs w:val="22"/>
                <w:lang w:val="es-CR"/>
              </w:rPr>
            </w:pPr>
            <w:proofErr w:type="spellStart"/>
            <w:r w:rsidRPr="00FC755F">
              <w:rPr>
                <w:rFonts w:ascii="Calibri" w:eastAsia="Times New Roman" w:hAnsi="Calibri"/>
                <w:b/>
                <w:bCs/>
                <w:color w:val="000000"/>
                <w:szCs w:val="22"/>
                <w:lang w:val="es-CR"/>
              </w:rPr>
              <w:t>Desv</w:t>
            </w:r>
            <w:proofErr w:type="spellEnd"/>
            <w:r w:rsidRPr="00FC755F">
              <w:rPr>
                <w:rFonts w:ascii="Calibri" w:eastAsia="Times New Roman" w:hAnsi="Calibri"/>
                <w:b/>
                <w:bCs/>
                <w:color w:val="000000"/>
                <w:szCs w:val="22"/>
                <w:lang w:val="es-CR"/>
              </w:rPr>
              <w:t>. Estándar</w:t>
            </w:r>
          </w:p>
        </w:tc>
        <w:tc>
          <w:tcPr>
            <w:tcW w:w="895" w:type="dxa"/>
            <w:tcBorders>
              <w:top w:val="nil"/>
              <w:left w:val="nil"/>
              <w:bottom w:val="single" w:sz="8" w:space="0" w:color="auto"/>
              <w:right w:val="nil"/>
            </w:tcBorders>
            <w:shd w:val="clear" w:color="auto" w:fill="auto"/>
            <w:noWrap/>
            <w:vAlign w:val="center"/>
            <w:hideMark/>
          </w:tcPr>
          <w:p w:rsidR="00276138" w:rsidRPr="00FC755F" w:rsidRDefault="00276138" w:rsidP="00276138">
            <w:pPr>
              <w:widowControl/>
              <w:autoSpaceDE/>
              <w:autoSpaceDN/>
              <w:adjustRightInd/>
              <w:jc w:val="center"/>
              <w:rPr>
                <w:rFonts w:ascii="Calibri" w:eastAsia="Times New Roman" w:hAnsi="Calibri"/>
                <w:b/>
                <w:bCs/>
                <w:color w:val="000000"/>
                <w:szCs w:val="22"/>
                <w:lang w:val="es-CR"/>
              </w:rPr>
            </w:pPr>
            <w:r w:rsidRPr="00FC755F">
              <w:rPr>
                <w:rFonts w:ascii="Calibri" w:eastAsia="Times New Roman" w:hAnsi="Calibri"/>
                <w:b/>
                <w:bCs/>
                <w:color w:val="000000"/>
                <w:szCs w:val="22"/>
                <w:lang w:val="es-CR"/>
              </w:rPr>
              <w:t>Rango</w:t>
            </w:r>
          </w:p>
        </w:tc>
      </w:tr>
      <w:tr w:rsidR="00276138" w:rsidRPr="00FC755F" w:rsidTr="00527A6C">
        <w:trPr>
          <w:trHeight w:val="137"/>
          <w:jc w:val="center"/>
        </w:trPr>
        <w:tc>
          <w:tcPr>
            <w:tcW w:w="3809"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rPr>
                <w:rFonts w:ascii="Calibri" w:eastAsia="Times New Roman" w:hAnsi="Calibri"/>
                <w:color w:val="000000"/>
                <w:szCs w:val="22"/>
                <w:lang w:val="es-CR"/>
              </w:rPr>
            </w:pPr>
            <w:r w:rsidRPr="00FC755F">
              <w:rPr>
                <w:rFonts w:ascii="Calibri" w:eastAsia="Times New Roman" w:hAnsi="Calibri"/>
                <w:color w:val="000000"/>
                <w:szCs w:val="22"/>
                <w:lang w:val="es-CR"/>
              </w:rPr>
              <w:t>Cantida</w:t>
            </w:r>
            <w:r w:rsidRPr="00B374F7">
              <w:rPr>
                <w:rFonts w:ascii="Calibri" w:eastAsia="Times New Roman" w:hAnsi="Calibri"/>
                <w:color w:val="000000"/>
                <w:szCs w:val="22"/>
                <w:lang w:val="es-CR"/>
              </w:rPr>
              <w:t>d</w:t>
            </w:r>
            <w:r w:rsidRPr="00FC755F">
              <w:rPr>
                <w:rFonts w:ascii="Calibri" w:eastAsia="Times New Roman" w:hAnsi="Calibri"/>
                <w:color w:val="000000"/>
                <w:szCs w:val="22"/>
                <w:lang w:val="es-CR"/>
              </w:rPr>
              <w:t xml:space="preserve"> de metas</w:t>
            </w:r>
          </w:p>
        </w:tc>
        <w:tc>
          <w:tcPr>
            <w:tcW w:w="1094"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2</w:t>
            </w:r>
          </w:p>
        </w:tc>
        <w:tc>
          <w:tcPr>
            <w:tcW w:w="1356"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4.5</w:t>
            </w:r>
          </w:p>
        </w:tc>
        <w:tc>
          <w:tcPr>
            <w:tcW w:w="1761"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15</w:t>
            </w:r>
          </w:p>
        </w:tc>
        <w:tc>
          <w:tcPr>
            <w:tcW w:w="1170"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1.6</w:t>
            </w:r>
          </w:p>
        </w:tc>
        <w:tc>
          <w:tcPr>
            <w:tcW w:w="895"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13</w:t>
            </w:r>
          </w:p>
        </w:tc>
      </w:tr>
      <w:tr w:rsidR="00276138" w:rsidRPr="00FC755F" w:rsidTr="00527A6C">
        <w:trPr>
          <w:trHeight w:val="186"/>
          <w:jc w:val="center"/>
        </w:trPr>
        <w:tc>
          <w:tcPr>
            <w:tcW w:w="3809"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rPr>
                <w:rFonts w:ascii="Calibri" w:eastAsia="Times New Roman" w:hAnsi="Calibri"/>
                <w:color w:val="000000"/>
                <w:szCs w:val="22"/>
                <w:lang w:val="es-CR"/>
              </w:rPr>
            </w:pPr>
            <w:r w:rsidRPr="00FC755F">
              <w:rPr>
                <w:rFonts w:ascii="Calibri" w:eastAsia="Times New Roman" w:hAnsi="Calibri"/>
                <w:color w:val="000000"/>
                <w:szCs w:val="22"/>
                <w:lang w:val="es-CR"/>
              </w:rPr>
              <w:t>Calificaciones</w:t>
            </w:r>
          </w:p>
        </w:tc>
        <w:tc>
          <w:tcPr>
            <w:tcW w:w="1094"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rPr>
                <w:rFonts w:ascii="Calibri" w:eastAsia="Times New Roman" w:hAnsi="Calibri"/>
                <w:color w:val="000000"/>
                <w:szCs w:val="22"/>
                <w:lang w:val="es-CR"/>
              </w:rPr>
            </w:pPr>
          </w:p>
        </w:tc>
        <w:tc>
          <w:tcPr>
            <w:tcW w:w="1356"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eastAsia="Times New Roman"/>
                <w:lang w:val="es-CR"/>
              </w:rPr>
            </w:pPr>
          </w:p>
        </w:tc>
        <w:tc>
          <w:tcPr>
            <w:tcW w:w="1761"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eastAsia="Times New Roman"/>
                <w:lang w:val="es-CR"/>
              </w:rPr>
            </w:pPr>
          </w:p>
        </w:tc>
        <w:tc>
          <w:tcPr>
            <w:tcW w:w="1170"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eastAsia="Times New Roman"/>
                <w:lang w:val="es-CR"/>
              </w:rPr>
            </w:pPr>
          </w:p>
        </w:tc>
        <w:tc>
          <w:tcPr>
            <w:tcW w:w="895"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eastAsia="Times New Roman"/>
                <w:lang w:val="es-CR"/>
              </w:rPr>
            </w:pPr>
          </w:p>
        </w:tc>
      </w:tr>
      <w:tr w:rsidR="00276138" w:rsidRPr="00FC755F" w:rsidTr="00527A6C">
        <w:trPr>
          <w:trHeight w:val="186"/>
          <w:jc w:val="center"/>
        </w:trPr>
        <w:tc>
          <w:tcPr>
            <w:tcW w:w="3809"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ind w:firstLineChars="200" w:firstLine="400"/>
              <w:rPr>
                <w:rFonts w:ascii="Calibri" w:eastAsia="Times New Roman" w:hAnsi="Calibri"/>
                <w:color w:val="000000"/>
                <w:szCs w:val="22"/>
                <w:lang w:val="es-CR"/>
              </w:rPr>
            </w:pPr>
            <w:r w:rsidRPr="00FC755F">
              <w:rPr>
                <w:rFonts w:ascii="Calibri" w:eastAsia="Times New Roman" w:hAnsi="Calibri"/>
                <w:color w:val="000000"/>
                <w:szCs w:val="22"/>
                <w:lang w:val="es-CR"/>
              </w:rPr>
              <w:t>Alcance de Metas</w:t>
            </w:r>
          </w:p>
        </w:tc>
        <w:tc>
          <w:tcPr>
            <w:tcW w:w="1094"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64.0</w:t>
            </w:r>
          </w:p>
        </w:tc>
        <w:tc>
          <w:tcPr>
            <w:tcW w:w="1356"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97.6</w:t>
            </w:r>
          </w:p>
        </w:tc>
        <w:tc>
          <w:tcPr>
            <w:tcW w:w="1761"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100.0</w:t>
            </w:r>
          </w:p>
        </w:tc>
        <w:tc>
          <w:tcPr>
            <w:tcW w:w="1170"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4.2</w:t>
            </w:r>
          </w:p>
        </w:tc>
        <w:tc>
          <w:tcPr>
            <w:tcW w:w="895"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36.0</w:t>
            </w:r>
          </w:p>
        </w:tc>
      </w:tr>
      <w:tr w:rsidR="00276138" w:rsidRPr="00FC755F" w:rsidTr="00527A6C">
        <w:trPr>
          <w:trHeight w:val="186"/>
          <w:jc w:val="center"/>
        </w:trPr>
        <w:tc>
          <w:tcPr>
            <w:tcW w:w="3809"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ind w:firstLineChars="200" w:firstLine="400"/>
              <w:rPr>
                <w:rFonts w:ascii="Calibri" w:eastAsia="Times New Roman" w:hAnsi="Calibri"/>
                <w:color w:val="000000"/>
                <w:szCs w:val="22"/>
                <w:lang w:val="es-CR"/>
              </w:rPr>
            </w:pPr>
            <w:r w:rsidRPr="00FC755F">
              <w:rPr>
                <w:rFonts w:ascii="Calibri" w:eastAsia="Times New Roman" w:hAnsi="Calibri"/>
                <w:color w:val="000000"/>
                <w:szCs w:val="22"/>
                <w:lang w:val="es-CR"/>
              </w:rPr>
              <w:t>Escala Factores</w:t>
            </w:r>
          </w:p>
        </w:tc>
        <w:tc>
          <w:tcPr>
            <w:tcW w:w="1094"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71.0</w:t>
            </w:r>
          </w:p>
        </w:tc>
        <w:tc>
          <w:tcPr>
            <w:tcW w:w="1356"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98.2</w:t>
            </w:r>
          </w:p>
        </w:tc>
        <w:tc>
          <w:tcPr>
            <w:tcW w:w="1761"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110.0</w:t>
            </w:r>
          </w:p>
        </w:tc>
        <w:tc>
          <w:tcPr>
            <w:tcW w:w="1170"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5.6</w:t>
            </w:r>
          </w:p>
        </w:tc>
        <w:tc>
          <w:tcPr>
            <w:tcW w:w="895"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39.0</w:t>
            </w:r>
          </w:p>
        </w:tc>
      </w:tr>
      <w:tr w:rsidR="00276138" w:rsidRPr="00FC755F" w:rsidTr="00527A6C">
        <w:trPr>
          <w:trHeight w:val="186"/>
          <w:jc w:val="center"/>
        </w:trPr>
        <w:tc>
          <w:tcPr>
            <w:tcW w:w="3809"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ind w:firstLineChars="200" w:firstLine="400"/>
              <w:rPr>
                <w:rFonts w:ascii="Calibri" w:eastAsia="Times New Roman" w:hAnsi="Calibri"/>
                <w:color w:val="000000"/>
                <w:szCs w:val="22"/>
                <w:lang w:val="es-CR"/>
              </w:rPr>
            </w:pPr>
            <w:r w:rsidRPr="00FC755F">
              <w:rPr>
                <w:rFonts w:ascii="Calibri" w:eastAsia="Times New Roman" w:hAnsi="Calibri"/>
                <w:color w:val="000000"/>
                <w:szCs w:val="22"/>
                <w:lang w:val="es-CR"/>
              </w:rPr>
              <w:t>Escala Competencias</w:t>
            </w:r>
          </w:p>
        </w:tc>
        <w:tc>
          <w:tcPr>
            <w:tcW w:w="1094"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73.0</w:t>
            </w:r>
          </w:p>
        </w:tc>
        <w:tc>
          <w:tcPr>
            <w:tcW w:w="1356"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96.9</w:t>
            </w:r>
          </w:p>
        </w:tc>
        <w:tc>
          <w:tcPr>
            <w:tcW w:w="1761"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108.0</w:t>
            </w:r>
          </w:p>
        </w:tc>
        <w:tc>
          <w:tcPr>
            <w:tcW w:w="1170"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4.3</w:t>
            </w:r>
          </w:p>
        </w:tc>
        <w:tc>
          <w:tcPr>
            <w:tcW w:w="895" w:type="dxa"/>
            <w:tcBorders>
              <w:top w:val="nil"/>
              <w:left w:val="nil"/>
              <w:bottom w:val="nil"/>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35.0</w:t>
            </w:r>
          </w:p>
        </w:tc>
      </w:tr>
      <w:tr w:rsidR="00276138" w:rsidRPr="00FC755F" w:rsidTr="00527A6C">
        <w:trPr>
          <w:trHeight w:val="186"/>
          <w:jc w:val="center"/>
        </w:trPr>
        <w:tc>
          <w:tcPr>
            <w:tcW w:w="3809" w:type="dxa"/>
            <w:tcBorders>
              <w:top w:val="nil"/>
              <w:left w:val="nil"/>
              <w:bottom w:val="double" w:sz="6" w:space="0" w:color="auto"/>
              <w:right w:val="nil"/>
            </w:tcBorders>
            <w:shd w:val="clear" w:color="auto" w:fill="auto"/>
            <w:noWrap/>
            <w:vAlign w:val="bottom"/>
            <w:hideMark/>
          </w:tcPr>
          <w:p w:rsidR="00276138" w:rsidRPr="00FC755F" w:rsidRDefault="00276138" w:rsidP="00276138">
            <w:pPr>
              <w:widowControl/>
              <w:autoSpaceDE/>
              <w:autoSpaceDN/>
              <w:adjustRightInd/>
              <w:spacing w:before="30" w:after="30"/>
              <w:rPr>
                <w:rFonts w:ascii="Calibri" w:eastAsia="Times New Roman" w:hAnsi="Calibri"/>
                <w:color w:val="000000"/>
                <w:szCs w:val="22"/>
                <w:lang w:val="es-CR"/>
              </w:rPr>
            </w:pPr>
            <w:r w:rsidRPr="00FC755F">
              <w:rPr>
                <w:rFonts w:ascii="Calibri" w:eastAsia="Times New Roman" w:hAnsi="Calibri"/>
                <w:color w:val="000000"/>
                <w:szCs w:val="22"/>
                <w:lang w:val="es-CR"/>
              </w:rPr>
              <w:t>Calificación Final</w:t>
            </w:r>
          </w:p>
        </w:tc>
        <w:tc>
          <w:tcPr>
            <w:tcW w:w="1094" w:type="dxa"/>
            <w:tcBorders>
              <w:top w:val="nil"/>
              <w:left w:val="nil"/>
              <w:bottom w:val="double" w:sz="6" w:space="0" w:color="auto"/>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70.3</w:t>
            </w:r>
          </w:p>
        </w:tc>
        <w:tc>
          <w:tcPr>
            <w:tcW w:w="1356" w:type="dxa"/>
            <w:tcBorders>
              <w:top w:val="nil"/>
              <w:left w:val="nil"/>
              <w:bottom w:val="double" w:sz="6" w:space="0" w:color="auto"/>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97.4</w:t>
            </w:r>
          </w:p>
        </w:tc>
        <w:tc>
          <w:tcPr>
            <w:tcW w:w="1761" w:type="dxa"/>
            <w:tcBorders>
              <w:top w:val="nil"/>
              <w:left w:val="nil"/>
              <w:bottom w:val="double" w:sz="6" w:space="0" w:color="auto"/>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102.5</w:t>
            </w:r>
          </w:p>
        </w:tc>
        <w:tc>
          <w:tcPr>
            <w:tcW w:w="1170" w:type="dxa"/>
            <w:tcBorders>
              <w:top w:val="nil"/>
              <w:left w:val="nil"/>
              <w:bottom w:val="double" w:sz="6" w:space="0" w:color="auto"/>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4.1</w:t>
            </w:r>
          </w:p>
        </w:tc>
        <w:tc>
          <w:tcPr>
            <w:tcW w:w="895" w:type="dxa"/>
            <w:tcBorders>
              <w:top w:val="nil"/>
              <w:left w:val="nil"/>
              <w:bottom w:val="double" w:sz="6" w:space="0" w:color="auto"/>
              <w:right w:val="nil"/>
            </w:tcBorders>
            <w:shd w:val="clear" w:color="auto" w:fill="auto"/>
            <w:noWrap/>
            <w:vAlign w:val="bottom"/>
            <w:hideMark/>
          </w:tcPr>
          <w:p w:rsidR="00276138" w:rsidRPr="00FC755F" w:rsidRDefault="00276138" w:rsidP="00276138">
            <w:pPr>
              <w:widowControl/>
              <w:autoSpaceDE/>
              <w:autoSpaceDN/>
              <w:adjustRightInd/>
              <w:spacing w:before="30" w:after="30"/>
              <w:jc w:val="right"/>
              <w:rPr>
                <w:rFonts w:ascii="Calibri" w:eastAsia="Times New Roman" w:hAnsi="Calibri"/>
                <w:color w:val="000000"/>
                <w:szCs w:val="22"/>
                <w:lang w:val="es-CR"/>
              </w:rPr>
            </w:pPr>
            <w:r w:rsidRPr="00FC755F">
              <w:rPr>
                <w:rFonts w:ascii="Calibri" w:eastAsia="Times New Roman" w:hAnsi="Calibri"/>
                <w:color w:val="000000"/>
                <w:szCs w:val="22"/>
                <w:lang w:val="es-CR"/>
              </w:rPr>
              <w:t>32.3</w:t>
            </w:r>
          </w:p>
        </w:tc>
      </w:tr>
      <w:tr w:rsidR="00FC755F" w:rsidRPr="00FC755F" w:rsidTr="00527A6C">
        <w:trPr>
          <w:trHeight w:val="911"/>
          <w:jc w:val="center"/>
        </w:trPr>
        <w:tc>
          <w:tcPr>
            <w:tcW w:w="10088" w:type="dxa"/>
            <w:gridSpan w:val="6"/>
            <w:tcBorders>
              <w:top w:val="double" w:sz="6" w:space="0" w:color="auto"/>
              <w:left w:val="nil"/>
              <w:bottom w:val="nil"/>
              <w:right w:val="nil"/>
            </w:tcBorders>
            <w:shd w:val="clear" w:color="auto" w:fill="auto"/>
            <w:noWrap/>
            <w:vAlign w:val="bottom"/>
            <w:hideMark/>
          </w:tcPr>
          <w:p w:rsidR="00FC755F" w:rsidRPr="00FC755F" w:rsidRDefault="00FC755F" w:rsidP="00FC755F">
            <w:pPr>
              <w:widowControl/>
              <w:autoSpaceDE/>
              <w:autoSpaceDN/>
              <w:adjustRightInd/>
              <w:rPr>
                <w:rFonts w:ascii="Calibri" w:eastAsia="Times New Roman" w:hAnsi="Calibri"/>
                <w:color w:val="000000"/>
                <w:lang w:val="es-CR"/>
              </w:rPr>
            </w:pPr>
            <w:r w:rsidRPr="00FC755F">
              <w:rPr>
                <w:rFonts w:ascii="Calibri" w:eastAsia="Times New Roman" w:hAnsi="Calibri"/>
                <w:color w:val="000000"/>
                <w:lang w:val="es-CR"/>
              </w:rPr>
              <w:t>Fuente: Sistema Informático de Gestión del Desempeño, ORH. Enero 2018 a Febrero 2019.</w:t>
            </w:r>
          </w:p>
        </w:tc>
      </w:tr>
    </w:tbl>
    <w:p w:rsidR="002B7F4B" w:rsidRDefault="002B7F4B" w:rsidP="002B7F4B">
      <w:pPr>
        <w:spacing w:before="120"/>
        <w:jc w:val="both"/>
        <w:rPr>
          <w:sz w:val="24"/>
          <w:szCs w:val="24"/>
          <w:lang w:val="es-CR"/>
        </w:rPr>
      </w:pPr>
    </w:p>
    <w:p w:rsidR="00527A6C" w:rsidRDefault="00527A6C" w:rsidP="002B7F4B">
      <w:pPr>
        <w:spacing w:before="120"/>
        <w:jc w:val="both"/>
        <w:rPr>
          <w:sz w:val="24"/>
          <w:szCs w:val="24"/>
          <w:lang w:val="es-CR"/>
        </w:rPr>
      </w:pPr>
    </w:p>
    <w:p w:rsidR="00527A6C" w:rsidRDefault="002B7F4B" w:rsidP="002B7F4B">
      <w:pPr>
        <w:spacing w:before="120"/>
        <w:jc w:val="both"/>
        <w:rPr>
          <w:sz w:val="24"/>
          <w:szCs w:val="24"/>
          <w:lang w:val="es-CR"/>
        </w:rPr>
      </w:pPr>
      <w:r w:rsidRPr="002B7F4B">
        <w:rPr>
          <w:sz w:val="24"/>
          <w:szCs w:val="24"/>
          <w:lang w:val="es-CR"/>
        </w:rPr>
        <w:t xml:space="preserve">En cuanto a la distribución de las calificaciones en cada nivel de desempeño, se muestran en la figura </w:t>
      </w:r>
      <w:r w:rsidR="00107FDC">
        <w:rPr>
          <w:sz w:val="24"/>
          <w:szCs w:val="24"/>
          <w:lang w:val="es-CR"/>
        </w:rPr>
        <w:t>1</w:t>
      </w:r>
      <w:r w:rsidRPr="002B7F4B">
        <w:rPr>
          <w:sz w:val="24"/>
          <w:szCs w:val="24"/>
          <w:lang w:val="es-CR"/>
        </w:rPr>
        <w:t xml:space="preserve"> para la calificación final</w:t>
      </w:r>
      <w:r w:rsidR="00107FDC">
        <w:rPr>
          <w:sz w:val="24"/>
          <w:szCs w:val="24"/>
          <w:lang w:val="es-CR"/>
        </w:rPr>
        <w:t xml:space="preserve"> (a)</w:t>
      </w:r>
      <w:r w:rsidRPr="002B7F4B">
        <w:rPr>
          <w:sz w:val="24"/>
          <w:szCs w:val="24"/>
          <w:lang w:val="es-CR"/>
        </w:rPr>
        <w:t xml:space="preserve"> y por cada componente de la evaluación</w:t>
      </w:r>
      <w:r w:rsidR="00107FDC">
        <w:rPr>
          <w:sz w:val="24"/>
          <w:szCs w:val="24"/>
          <w:lang w:val="es-CR"/>
        </w:rPr>
        <w:t xml:space="preserve"> (b)</w:t>
      </w:r>
      <w:r w:rsidRPr="002B7F4B">
        <w:rPr>
          <w:sz w:val="24"/>
          <w:szCs w:val="24"/>
          <w:lang w:val="es-CR"/>
        </w:rPr>
        <w:t>. Se observa que la mayoría de las personas se encuentran en nivel sobresaliente (83,3%) con respecto a su calificación final (</w:t>
      </w:r>
      <w:r w:rsidR="00107FDC">
        <w:rPr>
          <w:sz w:val="24"/>
          <w:szCs w:val="24"/>
          <w:lang w:val="es-CR"/>
        </w:rPr>
        <w:t>figura 1.</w:t>
      </w:r>
      <w:r w:rsidRPr="002B7F4B">
        <w:rPr>
          <w:sz w:val="24"/>
          <w:szCs w:val="24"/>
          <w:lang w:val="es-CR"/>
        </w:rPr>
        <w:t xml:space="preserve">a). </w:t>
      </w:r>
    </w:p>
    <w:p w:rsidR="00527A6C" w:rsidRDefault="002B7F4B" w:rsidP="002B7F4B">
      <w:pPr>
        <w:spacing w:before="120"/>
        <w:jc w:val="both"/>
        <w:rPr>
          <w:sz w:val="24"/>
          <w:szCs w:val="24"/>
          <w:lang w:val="es-CR"/>
        </w:rPr>
      </w:pPr>
      <w:r w:rsidRPr="002B7F4B">
        <w:rPr>
          <w:sz w:val="24"/>
          <w:szCs w:val="24"/>
          <w:lang w:val="es-CR"/>
        </w:rPr>
        <w:t>Al analizar la distribución de las calificaciones por cada componente (</w:t>
      </w:r>
      <w:r w:rsidR="00107FDC">
        <w:rPr>
          <w:sz w:val="24"/>
          <w:szCs w:val="24"/>
          <w:lang w:val="es-CR"/>
        </w:rPr>
        <w:t>figura 1.</w:t>
      </w:r>
      <w:r w:rsidRPr="002B7F4B">
        <w:rPr>
          <w:sz w:val="24"/>
          <w:szCs w:val="24"/>
          <w:lang w:val="es-CR"/>
        </w:rPr>
        <w:t xml:space="preserve">b) se aprecia que las menores calificaciones se obtuvieron en el alcance de las metas individuales, que es el único componente donde </w:t>
      </w:r>
      <w:r w:rsidR="00527A6C" w:rsidRPr="002B7F4B">
        <w:rPr>
          <w:sz w:val="24"/>
          <w:szCs w:val="24"/>
          <w:lang w:val="es-CR"/>
        </w:rPr>
        <w:t>hubo</w:t>
      </w:r>
      <w:r w:rsidRPr="002B7F4B">
        <w:rPr>
          <w:sz w:val="24"/>
          <w:szCs w:val="24"/>
          <w:lang w:val="es-CR"/>
        </w:rPr>
        <w:t xml:space="preserve"> calificaciones </w:t>
      </w:r>
      <w:r w:rsidR="00107FDC">
        <w:rPr>
          <w:sz w:val="24"/>
          <w:szCs w:val="24"/>
          <w:lang w:val="es-CR"/>
        </w:rPr>
        <w:t>deficientes</w:t>
      </w:r>
      <w:r w:rsidRPr="002B7F4B">
        <w:rPr>
          <w:sz w:val="24"/>
          <w:szCs w:val="24"/>
          <w:lang w:val="es-CR"/>
        </w:rPr>
        <w:t xml:space="preserve"> (</w:t>
      </w:r>
      <w:r w:rsidR="00107FDC">
        <w:rPr>
          <w:sz w:val="24"/>
          <w:szCs w:val="24"/>
          <w:lang w:val="es-CR"/>
        </w:rPr>
        <w:t>0.3</w:t>
      </w:r>
      <w:r w:rsidRPr="002B7F4B">
        <w:rPr>
          <w:sz w:val="24"/>
          <w:szCs w:val="24"/>
          <w:lang w:val="es-CR"/>
        </w:rPr>
        <w:t>%)</w:t>
      </w:r>
      <w:r w:rsidR="00107FDC">
        <w:rPr>
          <w:sz w:val="24"/>
          <w:szCs w:val="24"/>
          <w:lang w:val="es-CR"/>
        </w:rPr>
        <w:t xml:space="preserve"> y no </w:t>
      </w:r>
      <w:r w:rsidR="00BE1135">
        <w:rPr>
          <w:sz w:val="24"/>
          <w:szCs w:val="24"/>
          <w:lang w:val="es-CR"/>
        </w:rPr>
        <w:t>hubo</w:t>
      </w:r>
      <w:r w:rsidR="00107FDC">
        <w:rPr>
          <w:sz w:val="24"/>
          <w:szCs w:val="24"/>
          <w:lang w:val="es-CR"/>
        </w:rPr>
        <w:t xml:space="preserve"> excepcionales</w:t>
      </w:r>
      <w:r w:rsidRPr="002B7F4B">
        <w:rPr>
          <w:sz w:val="24"/>
          <w:szCs w:val="24"/>
          <w:lang w:val="es-CR"/>
        </w:rPr>
        <w:t xml:space="preserve">, </w:t>
      </w:r>
      <w:r w:rsidR="00CA399F">
        <w:rPr>
          <w:sz w:val="24"/>
          <w:szCs w:val="24"/>
          <w:lang w:val="es-CR"/>
        </w:rPr>
        <w:t>pero una gran porción</w:t>
      </w:r>
      <w:r w:rsidRPr="002B7F4B">
        <w:rPr>
          <w:sz w:val="24"/>
          <w:szCs w:val="24"/>
          <w:lang w:val="es-CR"/>
        </w:rPr>
        <w:t xml:space="preserve"> </w:t>
      </w:r>
      <w:r w:rsidR="00CA399F">
        <w:rPr>
          <w:sz w:val="24"/>
          <w:szCs w:val="24"/>
          <w:lang w:val="es-CR"/>
        </w:rPr>
        <w:t>(</w:t>
      </w:r>
      <w:r w:rsidRPr="002B7F4B">
        <w:rPr>
          <w:sz w:val="24"/>
          <w:szCs w:val="24"/>
          <w:lang w:val="es-CR"/>
        </w:rPr>
        <w:t>9</w:t>
      </w:r>
      <w:r w:rsidR="00107FDC">
        <w:rPr>
          <w:sz w:val="24"/>
          <w:szCs w:val="24"/>
          <w:lang w:val="es-CR"/>
        </w:rPr>
        <w:t>6.2</w:t>
      </w:r>
      <w:r w:rsidRPr="002B7F4B">
        <w:rPr>
          <w:sz w:val="24"/>
          <w:szCs w:val="24"/>
          <w:lang w:val="es-CR"/>
        </w:rPr>
        <w:t>%</w:t>
      </w:r>
      <w:r w:rsidR="00CA399F">
        <w:rPr>
          <w:sz w:val="24"/>
          <w:szCs w:val="24"/>
          <w:lang w:val="es-CR"/>
        </w:rPr>
        <w:t>)</w:t>
      </w:r>
      <w:r w:rsidRPr="002B7F4B">
        <w:rPr>
          <w:sz w:val="24"/>
          <w:szCs w:val="24"/>
          <w:lang w:val="es-CR"/>
        </w:rPr>
        <w:t xml:space="preserve"> </w:t>
      </w:r>
      <w:r w:rsidR="00CA399F">
        <w:rPr>
          <w:sz w:val="24"/>
          <w:szCs w:val="24"/>
          <w:lang w:val="es-CR"/>
        </w:rPr>
        <w:t xml:space="preserve">se encuentra en la </w:t>
      </w:r>
      <w:r w:rsidRPr="002B7F4B">
        <w:rPr>
          <w:sz w:val="24"/>
          <w:szCs w:val="24"/>
          <w:lang w:val="es-CR"/>
        </w:rPr>
        <w:t>categoría sobresaliente</w:t>
      </w:r>
      <w:r w:rsidR="00527A6C">
        <w:rPr>
          <w:sz w:val="24"/>
          <w:szCs w:val="24"/>
          <w:lang w:val="es-CR"/>
        </w:rPr>
        <w:t>.</w:t>
      </w:r>
    </w:p>
    <w:p w:rsidR="002B7F4B" w:rsidRPr="002B7F4B" w:rsidRDefault="00527A6C" w:rsidP="002B7F4B">
      <w:pPr>
        <w:spacing w:before="120"/>
        <w:jc w:val="both"/>
        <w:rPr>
          <w:sz w:val="24"/>
          <w:szCs w:val="24"/>
          <w:lang w:val="es-CR"/>
        </w:rPr>
      </w:pPr>
      <w:r>
        <w:rPr>
          <w:sz w:val="24"/>
          <w:szCs w:val="24"/>
          <w:lang w:val="es-CR"/>
        </w:rPr>
        <w:t>E</w:t>
      </w:r>
      <w:r w:rsidR="002B7F4B" w:rsidRPr="002B7F4B">
        <w:rPr>
          <w:sz w:val="24"/>
          <w:szCs w:val="24"/>
          <w:lang w:val="es-CR"/>
        </w:rPr>
        <w:t xml:space="preserve">n cuanto a la escala de factores </w:t>
      </w:r>
      <w:r w:rsidR="00CA399F">
        <w:rPr>
          <w:sz w:val="24"/>
          <w:szCs w:val="24"/>
          <w:lang w:val="es-CR"/>
        </w:rPr>
        <w:t xml:space="preserve">es donde se obtuvieron las calificaciones más altas, las evaluaciones </w:t>
      </w:r>
      <w:r w:rsidR="002B7F4B" w:rsidRPr="002B7F4B">
        <w:rPr>
          <w:sz w:val="24"/>
          <w:szCs w:val="24"/>
          <w:lang w:val="es-CR"/>
        </w:rPr>
        <w:t>se concentran entre los niveles sobresaliente (</w:t>
      </w:r>
      <w:r w:rsidR="00CA399F">
        <w:rPr>
          <w:sz w:val="24"/>
          <w:szCs w:val="24"/>
          <w:lang w:val="es-CR"/>
        </w:rPr>
        <w:t>71.5</w:t>
      </w:r>
      <w:r w:rsidR="002B7F4B" w:rsidRPr="002B7F4B">
        <w:rPr>
          <w:sz w:val="24"/>
          <w:szCs w:val="24"/>
          <w:lang w:val="es-CR"/>
        </w:rPr>
        <w:t xml:space="preserve">%) y </w:t>
      </w:r>
      <w:r w:rsidR="00CA399F">
        <w:rPr>
          <w:sz w:val="24"/>
          <w:szCs w:val="24"/>
          <w:lang w:val="es-CR"/>
        </w:rPr>
        <w:t>excepcional</w:t>
      </w:r>
      <w:r w:rsidR="002B7F4B" w:rsidRPr="002B7F4B">
        <w:rPr>
          <w:sz w:val="24"/>
          <w:szCs w:val="24"/>
          <w:lang w:val="es-CR"/>
        </w:rPr>
        <w:t xml:space="preserve"> (</w:t>
      </w:r>
      <w:r w:rsidR="00CA399F">
        <w:rPr>
          <w:sz w:val="24"/>
          <w:szCs w:val="24"/>
          <w:lang w:val="es-CR"/>
        </w:rPr>
        <w:t>22.8</w:t>
      </w:r>
      <w:r w:rsidR="002B7F4B" w:rsidRPr="002B7F4B">
        <w:rPr>
          <w:sz w:val="24"/>
          <w:szCs w:val="24"/>
          <w:lang w:val="es-CR"/>
        </w:rPr>
        <w:t xml:space="preserve">%) y en el caso de la escala de competencias las calificaciones </w:t>
      </w:r>
      <w:r w:rsidR="00CA399F">
        <w:rPr>
          <w:sz w:val="24"/>
          <w:szCs w:val="24"/>
          <w:lang w:val="es-CR"/>
        </w:rPr>
        <w:t>se encuentran principalmente en la categoría de sobresaliente (</w:t>
      </w:r>
      <w:r w:rsidR="002B7F4B" w:rsidRPr="002B7F4B">
        <w:rPr>
          <w:sz w:val="24"/>
          <w:szCs w:val="24"/>
          <w:lang w:val="es-CR"/>
        </w:rPr>
        <w:t>92</w:t>
      </w:r>
      <w:r w:rsidR="00CA399F">
        <w:rPr>
          <w:sz w:val="24"/>
          <w:szCs w:val="24"/>
          <w:lang w:val="es-CR"/>
        </w:rPr>
        <w:t>.6</w:t>
      </w:r>
      <w:r w:rsidR="002B7F4B" w:rsidRPr="002B7F4B">
        <w:rPr>
          <w:sz w:val="24"/>
          <w:szCs w:val="24"/>
          <w:lang w:val="es-CR"/>
        </w:rPr>
        <w:t>%</w:t>
      </w:r>
      <w:r w:rsidR="00CA399F">
        <w:rPr>
          <w:sz w:val="24"/>
          <w:szCs w:val="24"/>
          <w:lang w:val="es-CR"/>
        </w:rPr>
        <w:t>)</w:t>
      </w:r>
      <w:r w:rsidR="002B7F4B" w:rsidRPr="002B7F4B">
        <w:rPr>
          <w:sz w:val="24"/>
          <w:szCs w:val="24"/>
          <w:lang w:val="es-CR"/>
        </w:rPr>
        <w:t>.</w:t>
      </w:r>
    </w:p>
    <w:p w:rsidR="00527A6C" w:rsidRDefault="00527A6C" w:rsidP="00FC755F">
      <w:pPr>
        <w:jc w:val="center"/>
        <w:rPr>
          <w:rFonts w:asciiTheme="minorHAnsi" w:hAnsiTheme="minorHAnsi"/>
          <w:b/>
          <w:bCs/>
          <w:sz w:val="24"/>
          <w:lang w:val="es-CR"/>
        </w:rPr>
      </w:pPr>
    </w:p>
    <w:p w:rsidR="00527A6C" w:rsidRDefault="00527A6C" w:rsidP="00FC755F">
      <w:pPr>
        <w:jc w:val="center"/>
        <w:rPr>
          <w:rFonts w:asciiTheme="minorHAnsi" w:hAnsiTheme="minorHAnsi"/>
          <w:b/>
          <w:bCs/>
          <w:sz w:val="24"/>
          <w:lang w:val="es-CR"/>
        </w:rPr>
      </w:pPr>
    </w:p>
    <w:p w:rsidR="00527A6C" w:rsidRDefault="00527A6C" w:rsidP="00FC755F">
      <w:pPr>
        <w:jc w:val="center"/>
        <w:rPr>
          <w:rFonts w:asciiTheme="minorHAnsi" w:hAnsiTheme="minorHAnsi"/>
          <w:b/>
          <w:bCs/>
          <w:sz w:val="24"/>
          <w:lang w:val="es-CR"/>
        </w:rPr>
      </w:pPr>
    </w:p>
    <w:p w:rsidR="00527A6C" w:rsidRDefault="00527A6C" w:rsidP="00FC755F">
      <w:pPr>
        <w:jc w:val="center"/>
        <w:rPr>
          <w:rFonts w:asciiTheme="minorHAnsi" w:hAnsiTheme="minorHAnsi"/>
          <w:b/>
          <w:bCs/>
          <w:sz w:val="24"/>
          <w:lang w:val="es-CR"/>
        </w:rPr>
      </w:pPr>
    </w:p>
    <w:p w:rsidR="00527A6C" w:rsidRDefault="00527A6C" w:rsidP="00FC755F">
      <w:pPr>
        <w:jc w:val="center"/>
        <w:rPr>
          <w:rFonts w:asciiTheme="minorHAnsi" w:hAnsiTheme="minorHAnsi"/>
          <w:b/>
          <w:bCs/>
          <w:sz w:val="24"/>
          <w:lang w:val="es-CR"/>
        </w:rPr>
      </w:pPr>
    </w:p>
    <w:p w:rsidR="00527A6C" w:rsidRDefault="00527A6C" w:rsidP="00FC755F">
      <w:pPr>
        <w:jc w:val="center"/>
        <w:rPr>
          <w:rFonts w:asciiTheme="minorHAnsi" w:hAnsiTheme="minorHAnsi"/>
          <w:b/>
          <w:bCs/>
          <w:sz w:val="24"/>
          <w:lang w:val="es-CR"/>
        </w:rPr>
      </w:pPr>
    </w:p>
    <w:p w:rsidR="00527A6C" w:rsidRDefault="00527A6C" w:rsidP="00FC755F">
      <w:pPr>
        <w:jc w:val="center"/>
        <w:rPr>
          <w:rFonts w:asciiTheme="minorHAnsi" w:hAnsiTheme="minorHAnsi"/>
          <w:b/>
          <w:bCs/>
          <w:sz w:val="24"/>
          <w:lang w:val="es-CR"/>
        </w:rPr>
      </w:pPr>
    </w:p>
    <w:p w:rsidR="00527A6C" w:rsidRDefault="00527A6C" w:rsidP="00FC755F">
      <w:pPr>
        <w:jc w:val="center"/>
        <w:rPr>
          <w:rFonts w:asciiTheme="minorHAnsi" w:hAnsiTheme="minorHAnsi"/>
          <w:b/>
          <w:bCs/>
          <w:sz w:val="24"/>
          <w:lang w:val="es-CR"/>
        </w:rPr>
      </w:pPr>
    </w:p>
    <w:p w:rsidR="00527A6C" w:rsidRDefault="00527A6C" w:rsidP="00FC755F">
      <w:pPr>
        <w:jc w:val="center"/>
        <w:rPr>
          <w:rFonts w:asciiTheme="minorHAnsi" w:hAnsiTheme="minorHAnsi"/>
          <w:b/>
          <w:bCs/>
          <w:sz w:val="24"/>
          <w:lang w:val="es-CR"/>
        </w:rPr>
      </w:pPr>
    </w:p>
    <w:p w:rsidR="00527A6C" w:rsidRDefault="00527A6C" w:rsidP="00FC755F">
      <w:pPr>
        <w:jc w:val="center"/>
        <w:rPr>
          <w:rFonts w:asciiTheme="minorHAnsi" w:hAnsiTheme="minorHAnsi"/>
          <w:b/>
          <w:bCs/>
          <w:sz w:val="24"/>
          <w:lang w:val="es-CR"/>
        </w:rPr>
      </w:pPr>
    </w:p>
    <w:p w:rsidR="00527A6C" w:rsidRDefault="00527A6C" w:rsidP="00527A6C">
      <w:pPr>
        <w:rPr>
          <w:rFonts w:asciiTheme="minorHAnsi" w:hAnsiTheme="minorHAnsi"/>
          <w:b/>
          <w:bCs/>
          <w:sz w:val="24"/>
          <w:lang w:val="es-CR"/>
        </w:rPr>
      </w:pPr>
    </w:p>
    <w:p w:rsidR="00527A6C" w:rsidRDefault="00527A6C" w:rsidP="00FC755F">
      <w:pPr>
        <w:jc w:val="center"/>
        <w:rPr>
          <w:rFonts w:asciiTheme="minorHAnsi" w:hAnsiTheme="minorHAnsi"/>
          <w:b/>
          <w:bCs/>
          <w:sz w:val="24"/>
          <w:lang w:val="es-CR"/>
        </w:rPr>
      </w:pPr>
    </w:p>
    <w:p w:rsidR="00FC755F" w:rsidRPr="00116C4D" w:rsidRDefault="00FC755F" w:rsidP="00FC755F">
      <w:pPr>
        <w:jc w:val="center"/>
        <w:rPr>
          <w:rFonts w:asciiTheme="minorHAnsi" w:hAnsiTheme="minorHAnsi"/>
          <w:sz w:val="24"/>
          <w:lang w:val="es-CR"/>
        </w:rPr>
      </w:pPr>
      <w:r w:rsidRPr="00116C4D">
        <w:rPr>
          <w:rFonts w:asciiTheme="minorHAnsi" w:hAnsiTheme="minorHAnsi"/>
          <w:b/>
          <w:bCs/>
          <w:sz w:val="24"/>
          <w:lang w:val="es-CR"/>
        </w:rPr>
        <w:t>Figura 1</w:t>
      </w:r>
    </w:p>
    <w:p w:rsidR="00FC755F" w:rsidRPr="00507594" w:rsidRDefault="00FC755F" w:rsidP="00FC755F">
      <w:pPr>
        <w:jc w:val="center"/>
        <w:rPr>
          <w:rFonts w:asciiTheme="minorHAnsi" w:hAnsiTheme="minorHAnsi"/>
          <w:sz w:val="24"/>
          <w:lang w:val="es-CR"/>
        </w:rPr>
      </w:pPr>
      <w:r w:rsidRPr="00507594">
        <w:rPr>
          <w:rFonts w:asciiTheme="minorHAnsi" w:hAnsiTheme="minorHAnsi"/>
          <w:b/>
          <w:bCs/>
          <w:sz w:val="24"/>
          <w:lang w:val="es-CR"/>
        </w:rPr>
        <w:t>Distribución porcentual de la cantidad de evaluaciones por nivel de desempeño*, según la calificación final (a) y por cada componente de la evaluación (b).</w:t>
      </w:r>
    </w:p>
    <w:p w:rsidR="00FC755F" w:rsidRPr="00FC755F" w:rsidRDefault="00FC755F" w:rsidP="00B641BA">
      <w:pPr>
        <w:jc w:val="center"/>
        <w:rPr>
          <w:lang w:val="es-CR"/>
        </w:rPr>
      </w:pPr>
      <w:r>
        <w:rPr>
          <w:noProof/>
          <w:lang w:val="es-CR"/>
        </w:rPr>
        <w:drawing>
          <wp:inline distT="0" distB="0" distL="0" distR="0" wp14:anchorId="2EC040D6" wp14:editId="0589813B">
            <wp:extent cx="1590675" cy="21717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lang w:val="es-CR"/>
        </w:rPr>
        <w:drawing>
          <wp:inline distT="0" distB="0" distL="0" distR="0" wp14:anchorId="2D16A21F" wp14:editId="77CD9D08">
            <wp:extent cx="3009900" cy="1981200"/>
            <wp:effectExtent l="0" t="0" r="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755F" w:rsidRDefault="00FC755F" w:rsidP="00FC755F">
      <w:pPr>
        <w:rPr>
          <w:rFonts w:asciiTheme="minorHAnsi" w:hAnsiTheme="minorHAnsi"/>
          <w:lang w:val="es-CR"/>
        </w:rPr>
      </w:pPr>
    </w:p>
    <w:p w:rsidR="009322F5" w:rsidRDefault="00FC755F" w:rsidP="009322F5">
      <w:pPr>
        <w:spacing w:after="60"/>
        <w:rPr>
          <w:rFonts w:asciiTheme="minorHAnsi" w:hAnsiTheme="minorHAnsi"/>
          <w:lang w:val="es-CR"/>
        </w:rPr>
      </w:pPr>
      <w:r w:rsidRPr="00FC755F">
        <w:rPr>
          <w:rFonts w:asciiTheme="minorHAnsi" w:hAnsiTheme="minorHAnsi"/>
          <w:lang w:val="es-CR"/>
        </w:rPr>
        <w:t>* Categorías de nivel de desempeño:</w:t>
      </w:r>
    </w:p>
    <w:p w:rsidR="00FC755F" w:rsidRPr="00FC755F" w:rsidRDefault="00FC755F" w:rsidP="009322F5">
      <w:pPr>
        <w:spacing w:after="60"/>
        <w:rPr>
          <w:rFonts w:asciiTheme="minorHAnsi" w:hAnsiTheme="minorHAnsi"/>
          <w:lang w:val="es-CR"/>
        </w:rPr>
      </w:pPr>
      <w:r w:rsidRPr="00FC755F">
        <w:rPr>
          <w:rFonts w:asciiTheme="minorHAnsi" w:hAnsiTheme="minorHAnsi"/>
          <w:lang w:val="es-CR"/>
        </w:rPr>
        <w:t>(D) Insuficiente, (C) Necesidad de Mejora, (B) Satisfactorio, (A) Sobresaliente y (A+) Excepcional</w:t>
      </w:r>
    </w:p>
    <w:p w:rsidR="00FC755F" w:rsidRPr="00116C4D" w:rsidRDefault="00FC755F" w:rsidP="009322F5">
      <w:pPr>
        <w:spacing w:after="60"/>
        <w:rPr>
          <w:rFonts w:asciiTheme="minorHAnsi" w:hAnsiTheme="minorHAnsi"/>
          <w:lang w:val="es-CR"/>
        </w:rPr>
      </w:pPr>
      <w:r w:rsidRPr="00FC755F">
        <w:rPr>
          <w:rFonts w:asciiTheme="minorHAnsi" w:hAnsiTheme="minorHAnsi"/>
          <w:b/>
          <w:bCs/>
          <w:lang w:val="es-CR"/>
        </w:rPr>
        <w:t xml:space="preserve">Fuente: </w:t>
      </w:r>
      <w:r w:rsidRPr="00FC755F">
        <w:rPr>
          <w:rFonts w:ascii="Calibri" w:eastAsia="Times New Roman" w:hAnsi="Calibri"/>
          <w:color w:val="000000"/>
          <w:lang w:val="es-CR"/>
        </w:rPr>
        <w:t>Elaborado por la Unidad de Gestión del Desempeño con información del</w:t>
      </w:r>
      <w:r w:rsidRPr="00FC755F">
        <w:rPr>
          <w:rFonts w:asciiTheme="minorHAnsi" w:hAnsiTheme="minorHAnsi"/>
          <w:lang w:val="es-CR"/>
        </w:rPr>
        <w:t xml:space="preserve"> Sistema Informático de Gestión del Desempeño, ORH. </w:t>
      </w:r>
      <w:r w:rsidR="003D50C6">
        <w:rPr>
          <w:rFonts w:asciiTheme="minorHAnsi" w:hAnsiTheme="minorHAnsi"/>
          <w:lang w:val="es-CR"/>
        </w:rPr>
        <w:t>Enero</w:t>
      </w:r>
      <w:r w:rsidRPr="00116C4D">
        <w:rPr>
          <w:rFonts w:asciiTheme="minorHAnsi" w:hAnsiTheme="minorHAnsi"/>
          <w:lang w:val="es-CR"/>
        </w:rPr>
        <w:t xml:space="preserve"> 2018</w:t>
      </w:r>
      <w:r w:rsidR="003D50C6" w:rsidRPr="00116C4D">
        <w:rPr>
          <w:rFonts w:asciiTheme="minorHAnsi" w:hAnsiTheme="minorHAnsi"/>
          <w:lang w:val="es-CR"/>
        </w:rPr>
        <w:t xml:space="preserve"> a </w:t>
      </w:r>
      <w:proofErr w:type="gramStart"/>
      <w:r w:rsidR="003D50C6" w:rsidRPr="00116C4D">
        <w:rPr>
          <w:rFonts w:asciiTheme="minorHAnsi" w:hAnsiTheme="minorHAnsi"/>
          <w:lang w:val="es-CR"/>
        </w:rPr>
        <w:t>Febrero</w:t>
      </w:r>
      <w:proofErr w:type="gramEnd"/>
      <w:r w:rsidR="003D50C6" w:rsidRPr="00116C4D">
        <w:rPr>
          <w:rFonts w:asciiTheme="minorHAnsi" w:hAnsiTheme="minorHAnsi"/>
          <w:lang w:val="es-CR"/>
        </w:rPr>
        <w:t xml:space="preserve"> 2019</w:t>
      </w:r>
      <w:r w:rsidRPr="00116C4D">
        <w:rPr>
          <w:rFonts w:asciiTheme="minorHAnsi" w:hAnsiTheme="minorHAnsi"/>
          <w:lang w:val="es-CR"/>
        </w:rPr>
        <w:t>.</w:t>
      </w:r>
    </w:p>
    <w:p w:rsidR="00611E9F" w:rsidRPr="006819CC" w:rsidRDefault="00611E9F" w:rsidP="00245BC3">
      <w:pPr>
        <w:spacing w:before="120"/>
        <w:jc w:val="both"/>
        <w:rPr>
          <w:sz w:val="24"/>
          <w:szCs w:val="24"/>
          <w:lang w:val="es-CR"/>
        </w:rPr>
      </w:pPr>
    </w:p>
    <w:p w:rsidR="001D4C0E" w:rsidRDefault="001D4C0E">
      <w:pPr>
        <w:widowControl/>
        <w:autoSpaceDE/>
        <w:autoSpaceDN/>
        <w:adjustRightInd/>
        <w:spacing w:after="200" w:line="276" w:lineRule="auto"/>
        <w:rPr>
          <w:b/>
          <w:sz w:val="24"/>
          <w:szCs w:val="24"/>
          <w:lang w:val="es-ES"/>
        </w:rPr>
      </w:pPr>
    </w:p>
    <w:p w:rsidR="007712E3" w:rsidRDefault="001D4C0E" w:rsidP="007712E3">
      <w:pPr>
        <w:pStyle w:val="Ttulo2"/>
        <w:rPr>
          <w:szCs w:val="24"/>
          <w:lang w:val="es-CR"/>
        </w:rPr>
      </w:pPr>
      <w:bookmarkStart w:id="6" w:name="_Toc2333892"/>
      <w:r w:rsidRPr="001D4C0E">
        <w:rPr>
          <w:lang w:val="es-ES" w:eastAsia="es-ES"/>
        </w:rPr>
        <w:t xml:space="preserve">4.1 </w:t>
      </w:r>
      <w:r w:rsidR="007712E3" w:rsidRPr="00E42876">
        <w:rPr>
          <w:szCs w:val="24"/>
          <w:lang w:val="es-CR"/>
        </w:rPr>
        <w:t>Propuesta de agilización del Sistema de Gestión del Desempeño</w:t>
      </w:r>
      <w:bookmarkEnd w:id="6"/>
      <w:r w:rsidR="007712E3" w:rsidRPr="00E42876">
        <w:rPr>
          <w:szCs w:val="24"/>
          <w:lang w:val="es-CR"/>
        </w:rPr>
        <w:t xml:space="preserve"> </w:t>
      </w:r>
    </w:p>
    <w:p w:rsidR="007712E3" w:rsidRDefault="007712E3" w:rsidP="007712E3">
      <w:pPr>
        <w:rPr>
          <w:lang w:val="es-CR"/>
        </w:rPr>
      </w:pPr>
    </w:p>
    <w:p w:rsidR="007712E3" w:rsidRDefault="00C1331D" w:rsidP="007712E3">
      <w:pPr>
        <w:jc w:val="both"/>
        <w:rPr>
          <w:sz w:val="24"/>
          <w:szCs w:val="24"/>
          <w:lang w:val="es-CR"/>
        </w:rPr>
      </w:pPr>
      <w:r>
        <w:rPr>
          <w:sz w:val="24"/>
          <w:szCs w:val="24"/>
          <w:lang w:val="es-CR"/>
        </w:rPr>
        <w:t xml:space="preserve">La propuesta de agilización implica </w:t>
      </w:r>
      <w:r w:rsidR="007712E3">
        <w:rPr>
          <w:sz w:val="24"/>
          <w:szCs w:val="24"/>
          <w:lang w:val="es-CR"/>
        </w:rPr>
        <w:t>una nueva metodolog</w:t>
      </w:r>
      <w:r>
        <w:rPr>
          <w:sz w:val="24"/>
          <w:szCs w:val="24"/>
          <w:lang w:val="es-CR"/>
        </w:rPr>
        <w:t>ía y lineamientos de aplicación para el sistema.</w:t>
      </w:r>
    </w:p>
    <w:p w:rsidR="007712E3" w:rsidRDefault="007712E3" w:rsidP="007712E3">
      <w:pPr>
        <w:jc w:val="both"/>
        <w:rPr>
          <w:sz w:val="24"/>
          <w:szCs w:val="24"/>
          <w:lang w:val="es-CR"/>
        </w:rPr>
      </w:pPr>
    </w:p>
    <w:p w:rsidR="007712E3" w:rsidRDefault="007712E3" w:rsidP="007712E3">
      <w:pPr>
        <w:jc w:val="both"/>
        <w:rPr>
          <w:sz w:val="24"/>
          <w:szCs w:val="24"/>
          <w:lang w:val="es-CR"/>
        </w:rPr>
      </w:pPr>
      <w:r>
        <w:rPr>
          <w:sz w:val="24"/>
          <w:szCs w:val="24"/>
          <w:lang w:val="es-CR"/>
        </w:rPr>
        <w:t xml:space="preserve">Dicha propuesta se basa en la aplicación de dos herramientas evaluativas distintas, una para la totalidad de la población y otra exclusiva para Jefaturas, debido al nivel de responsabilidad que demanda una evaluación con un nivel de complejidad mayor. </w:t>
      </w:r>
    </w:p>
    <w:p w:rsidR="007712E3" w:rsidRDefault="007712E3" w:rsidP="007712E3">
      <w:pPr>
        <w:jc w:val="both"/>
        <w:rPr>
          <w:sz w:val="24"/>
          <w:szCs w:val="24"/>
          <w:lang w:val="es-CR"/>
        </w:rPr>
      </w:pPr>
    </w:p>
    <w:p w:rsidR="007712E3" w:rsidRDefault="00C1331D" w:rsidP="007712E3">
      <w:pPr>
        <w:jc w:val="both"/>
        <w:rPr>
          <w:sz w:val="24"/>
          <w:szCs w:val="24"/>
          <w:lang w:val="es-CR"/>
        </w:rPr>
      </w:pPr>
      <w:r>
        <w:rPr>
          <w:sz w:val="24"/>
          <w:szCs w:val="24"/>
          <w:lang w:val="es-CR"/>
        </w:rPr>
        <w:t>Cabe destacar que dicha</w:t>
      </w:r>
      <w:r w:rsidR="007712E3">
        <w:rPr>
          <w:sz w:val="24"/>
          <w:szCs w:val="24"/>
          <w:lang w:val="es-CR"/>
        </w:rPr>
        <w:t xml:space="preserve"> propuesta se </w:t>
      </w:r>
      <w:r>
        <w:rPr>
          <w:sz w:val="24"/>
          <w:szCs w:val="24"/>
          <w:lang w:val="es-CR"/>
        </w:rPr>
        <w:t xml:space="preserve">efectuó con base en los insumos que brindaron los procesos que se detallan en la </w:t>
      </w:r>
      <w:r w:rsidR="007712E3">
        <w:rPr>
          <w:sz w:val="24"/>
          <w:szCs w:val="24"/>
          <w:lang w:val="es-CR"/>
        </w:rPr>
        <w:t xml:space="preserve">siguiente figura: </w:t>
      </w:r>
    </w:p>
    <w:p w:rsidR="007712E3" w:rsidRDefault="007712E3" w:rsidP="007712E3">
      <w:pPr>
        <w:jc w:val="both"/>
        <w:rPr>
          <w:sz w:val="24"/>
          <w:szCs w:val="24"/>
          <w:lang w:val="es-CR"/>
        </w:rPr>
      </w:pPr>
    </w:p>
    <w:p w:rsidR="007712E3" w:rsidRDefault="007712E3" w:rsidP="007712E3">
      <w:pPr>
        <w:jc w:val="both"/>
        <w:rPr>
          <w:sz w:val="24"/>
          <w:szCs w:val="24"/>
          <w:lang w:val="es-CR"/>
        </w:rPr>
      </w:pPr>
    </w:p>
    <w:p w:rsidR="007712E3" w:rsidRDefault="007712E3" w:rsidP="007712E3">
      <w:pPr>
        <w:jc w:val="both"/>
        <w:rPr>
          <w:sz w:val="24"/>
          <w:szCs w:val="24"/>
          <w:lang w:val="es-CR"/>
        </w:rPr>
      </w:pPr>
      <w:r>
        <w:rPr>
          <w:noProof/>
          <w:lang w:val="es-CR"/>
        </w:rPr>
        <w:lastRenderedPageBreak/>
        <w:drawing>
          <wp:inline distT="0" distB="0" distL="0" distR="0" wp14:anchorId="697219EE" wp14:editId="5959BF36">
            <wp:extent cx="5612130" cy="3752850"/>
            <wp:effectExtent l="0" t="0" r="2667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1331D" w:rsidRDefault="00C1331D" w:rsidP="007712E3">
      <w:pPr>
        <w:rPr>
          <w:lang w:val="es-ES" w:eastAsia="es-ES"/>
        </w:rPr>
      </w:pPr>
    </w:p>
    <w:p w:rsidR="00C1331D" w:rsidRPr="007712E3" w:rsidRDefault="00C1331D" w:rsidP="007712E3">
      <w:pPr>
        <w:rPr>
          <w:lang w:val="es-ES" w:eastAsia="es-ES"/>
        </w:rPr>
      </w:pPr>
    </w:p>
    <w:p w:rsidR="00E065C1" w:rsidRDefault="00C055DC" w:rsidP="001D4C0E">
      <w:pPr>
        <w:pStyle w:val="Ttulo2"/>
        <w:ind w:left="708"/>
        <w:rPr>
          <w:lang w:val="es-ES" w:eastAsia="es-ES"/>
        </w:rPr>
      </w:pPr>
      <w:bookmarkStart w:id="7" w:name="_Toc2333893"/>
      <w:r>
        <w:rPr>
          <w:lang w:val="es-ES" w:eastAsia="es-ES"/>
        </w:rPr>
        <w:t xml:space="preserve">4.2 </w:t>
      </w:r>
      <w:r w:rsidR="00E065C1" w:rsidRPr="001D4C0E">
        <w:rPr>
          <w:lang w:val="es-ES" w:eastAsia="es-ES"/>
        </w:rPr>
        <w:t>Modalidad de Teletrabajo</w:t>
      </w:r>
      <w:bookmarkEnd w:id="7"/>
    </w:p>
    <w:p w:rsidR="001D4C0E" w:rsidRPr="001D4C0E" w:rsidRDefault="001D4C0E" w:rsidP="001D4C0E">
      <w:pPr>
        <w:rPr>
          <w:lang w:val="es-ES" w:eastAsia="es-ES"/>
        </w:rPr>
      </w:pPr>
    </w:p>
    <w:p w:rsidR="00477087" w:rsidRDefault="00E065C1" w:rsidP="00E065C1">
      <w:pPr>
        <w:jc w:val="both"/>
        <w:rPr>
          <w:sz w:val="24"/>
          <w:szCs w:val="24"/>
          <w:lang w:val="es-ES"/>
        </w:rPr>
      </w:pPr>
      <w:r>
        <w:rPr>
          <w:sz w:val="24"/>
          <w:szCs w:val="24"/>
          <w:lang w:val="es-ES"/>
        </w:rPr>
        <w:t xml:space="preserve">El </w:t>
      </w:r>
      <w:r w:rsidR="007712E3">
        <w:rPr>
          <w:sz w:val="24"/>
          <w:szCs w:val="24"/>
          <w:lang w:val="es-ES"/>
        </w:rPr>
        <w:t xml:space="preserve">Programa </w:t>
      </w:r>
      <w:r>
        <w:rPr>
          <w:sz w:val="24"/>
          <w:szCs w:val="24"/>
          <w:lang w:val="es-ES"/>
        </w:rPr>
        <w:t>d</w:t>
      </w:r>
      <w:r w:rsidR="007712E3">
        <w:rPr>
          <w:sz w:val="24"/>
          <w:szCs w:val="24"/>
          <w:lang w:val="es-ES"/>
        </w:rPr>
        <w:t xml:space="preserve">e Teletrabajo en la Universidad, otra modalidad laboral, implica retos importantes para la gestión del desempeño. La participación de la UGD en este sentido se orienta </w:t>
      </w:r>
      <w:r w:rsidR="008E6C57">
        <w:rPr>
          <w:sz w:val="24"/>
          <w:szCs w:val="24"/>
          <w:lang w:val="es-ES"/>
        </w:rPr>
        <w:t xml:space="preserve">a </w:t>
      </w:r>
      <w:r>
        <w:rPr>
          <w:sz w:val="24"/>
          <w:szCs w:val="24"/>
          <w:lang w:val="es-ES"/>
        </w:rPr>
        <w:t>la revisi</w:t>
      </w:r>
      <w:r w:rsidR="007712E3">
        <w:rPr>
          <w:sz w:val="24"/>
          <w:szCs w:val="24"/>
          <w:lang w:val="es-ES"/>
        </w:rPr>
        <w:t>ón y propuesta de lineamie</w:t>
      </w:r>
      <w:r w:rsidR="00477087">
        <w:rPr>
          <w:sz w:val="24"/>
          <w:szCs w:val="24"/>
          <w:lang w:val="es-ES"/>
        </w:rPr>
        <w:t>ntos. Diseño y actualización de</w:t>
      </w:r>
      <w:r>
        <w:rPr>
          <w:sz w:val="24"/>
          <w:szCs w:val="24"/>
          <w:lang w:val="es-ES"/>
        </w:rPr>
        <w:t xml:space="preserve"> guías para la </w:t>
      </w:r>
      <w:r w:rsidR="00477087">
        <w:rPr>
          <w:sz w:val="24"/>
          <w:szCs w:val="24"/>
          <w:lang w:val="es-ES"/>
        </w:rPr>
        <w:t>elaboración de planes de trabajo y evaluación</w:t>
      </w:r>
      <w:r>
        <w:rPr>
          <w:sz w:val="24"/>
          <w:szCs w:val="24"/>
          <w:lang w:val="es-ES"/>
        </w:rPr>
        <w:t>, talleres de capacitación, revi</w:t>
      </w:r>
      <w:r w:rsidR="003702ED">
        <w:rPr>
          <w:sz w:val="24"/>
          <w:szCs w:val="24"/>
          <w:lang w:val="es-ES"/>
        </w:rPr>
        <w:t>sión de Planes de Trabajo,</w:t>
      </w:r>
      <w:r w:rsidR="000F18B0">
        <w:rPr>
          <w:sz w:val="24"/>
          <w:szCs w:val="24"/>
          <w:lang w:val="es-ES"/>
        </w:rPr>
        <w:t xml:space="preserve"> revisión de </w:t>
      </w:r>
      <w:r>
        <w:rPr>
          <w:sz w:val="24"/>
          <w:szCs w:val="24"/>
          <w:lang w:val="es-ES"/>
        </w:rPr>
        <w:t>Evaluaciones</w:t>
      </w:r>
      <w:r w:rsidR="00F834F5">
        <w:rPr>
          <w:sz w:val="24"/>
          <w:szCs w:val="24"/>
          <w:lang w:val="es-ES"/>
        </w:rPr>
        <w:t xml:space="preserve"> de los participantes</w:t>
      </w:r>
      <w:r w:rsidR="003702ED">
        <w:rPr>
          <w:sz w:val="24"/>
          <w:szCs w:val="24"/>
          <w:lang w:val="es-ES"/>
        </w:rPr>
        <w:t>, generación de datos e informes al respecto</w:t>
      </w:r>
    </w:p>
    <w:p w:rsidR="00F834F5" w:rsidRDefault="00F834F5" w:rsidP="00E065C1">
      <w:pPr>
        <w:jc w:val="both"/>
        <w:rPr>
          <w:sz w:val="24"/>
          <w:szCs w:val="24"/>
          <w:lang w:val="es-ES"/>
        </w:rPr>
      </w:pPr>
      <w:r>
        <w:rPr>
          <w:sz w:val="24"/>
          <w:szCs w:val="24"/>
          <w:lang w:val="es-ES"/>
        </w:rPr>
        <w:t xml:space="preserve"> </w:t>
      </w:r>
    </w:p>
    <w:p w:rsidR="00477087" w:rsidRDefault="00477087" w:rsidP="00477087">
      <w:pPr>
        <w:jc w:val="both"/>
        <w:rPr>
          <w:sz w:val="24"/>
          <w:szCs w:val="24"/>
          <w:lang w:val="es-ES"/>
        </w:rPr>
      </w:pPr>
      <w:r>
        <w:rPr>
          <w:sz w:val="24"/>
          <w:szCs w:val="24"/>
          <w:lang w:val="es-ES"/>
        </w:rPr>
        <w:t xml:space="preserve">Actualmente se encuentran teletrabajando </w:t>
      </w:r>
      <w:r w:rsidRPr="00116C4D">
        <w:rPr>
          <w:sz w:val="24"/>
          <w:szCs w:val="24"/>
          <w:lang w:val="es-ES"/>
        </w:rPr>
        <w:t>5</w:t>
      </w:r>
      <w:r w:rsidR="004A6C98" w:rsidRPr="00116C4D">
        <w:rPr>
          <w:sz w:val="24"/>
          <w:szCs w:val="24"/>
          <w:lang w:val="es-ES"/>
        </w:rPr>
        <w:t>4</w:t>
      </w:r>
      <w:r>
        <w:rPr>
          <w:sz w:val="24"/>
          <w:szCs w:val="24"/>
          <w:lang w:val="es-ES"/>
        </w:rPr>
        <w:t xml:space="preserve"> personas </w:t>
      </w:r>
      <w:r w:rsidRPr="00477087">
        <w:rPr>
          <w:sz w:val="24"/>
          <w:szCs w:val="24"/>
          <w:lang w:val="es-ES"/>
        </w:rPr>
        <w:t xml:space="preserve">en las siguientes dependencias: Centro de Informática, Centro de Investigaciones Espaciales, Centro de Investigaciones Geofísicas, Escuela de Medicina, Escuela de Ingeniería Civil, Laboratorio Nacional de Materiales y Modelos Estructurales, Centro de Evaluación Académica, Oficina de Planificación Universitaria, Oficina de Asuntos Internacionales, Oficina de Bienestar y Salud, Oficina Ejecutora del Programa de Inversiones, Oficina Jurídica y Oficina de Recursos Humanos. </w:t>
      </w:r>
    </w:p>
    <w:p w:rsidR="00346648" w:rsidRDefault="00346648" w:rsidP="00477087">
      <w:pPr>
        <w:jc w:val="both"/>
        <w:rPr>
          <w:sz w:val="24"/>
          <w:szCs w:val="24"/>
          <w:lang w:val="es-ES"/>
        </w:rPr>
      </w:pPr>
    </w:p>
    <w:p w:rsidR="00346648" w:rsidRPr="00477087" w:rsidRDefault="00346648" w:rsidP="00477087">
      <w:pPr>
        <w:jc w:val="both"/>
        <w:rPr>
          <w:sz w:val="24"/>
          <w:szCs w:val="24"/>
          <w:lang w:val="es-ES"/>
        </w:rPr>
      </w:pPr>
      <w:r>
        <w:rPr>
          <w:sz w:val="24"/>
          <w:szCs w:val="24"/>
          <w:lang w:val="es-ES"/>
        </w:rPr>
        <w:t xml:space="preserve">Recientemente, se hizo entrega </w:t>
      </w:r>
      <w:r>
        <w:rPr>
          <w:sz w:val="24"/>
          <w:szCs w:val="24"/>
          <w:lang w:val="es-ES"/>
        </w:rPr>
        <w:t>a la Comisión de Teletrabajo en la ORH</w:t>
      </w:r>
      <w:r>
        <w:rPr>
          <w:sz w:val="24"/>
          <w:szCs w:val="24"/>
          <w:lang w:val="es-ES"/>
        </w:rPr>
        <w:t xml:space="preserve">, de un Informe de gestión sobre el seguimiento realizado a las personas participantes de esta modalidad durante el año 2018, con los hallazgos, resultados y áreas de mejora detectadas en la ejecución del teletrabajo durante el periodo indicado. </w:t>
      </w:r>
    </w:p>
    <w:p w:rsidR="00F834F5" w:rsidRDefault="00F834F5" w:rsidP="00E065C1">
      <w:pPr>
        <w:jc w:val="both"/>
        <w:rPr>
          <w:sz w:val="24"/>
          <w:szCs w:val="24"/>
          <w:lang w:val="es-ES"/>
        </w:rPr>
      </w:pPr>
    </w:p>
    <w:p w:rsidR="008E6C57" w:rsidRPr="008E6C57" w:rsidRDefault="008E6C57" w:rsidP="008E6C57">
      <w:pPr>
        <w:rPr>
          <w:lang w:val="es-CR"/>
        </w:rPr>
      </w:pPr>
    </w:p>
    <w:p w:rsidR="003E33F2" w:rsidRPr="00116C4D" w:rsidRDefault="003E33F2" w:rsidP="001D4C0E">
      <w:pPr>
        <w:pStyle w:val="Ttulo1"/>
        <w:numPr>
          <w:ilvl w:val="0"/>
          <w:numId w:val="13"/>
        </w:numPr>
        <w:rPr>
          <w:lang w:val="es-ES" w:eastAsia="es-ES"/>
        </w:rPr>
      </w:pPr>
      <w:bookmarkStart w:id="8" w:name="_Toc2333894"/>
      <w:r w:rsidRPr="00116C4D">
        <w:rPr>
          <w:lang w:val="es-ES" w:eastAsia="es-ES"/>
        </w:rPr>
        <w:t>Actividades relacionadas</w:t>
      </w:r>
      <w:r w:rsidR="00A47D3D" w:rsidRPr="00116C4D">
        <w:rPr>
          <w:lang w:val="es-ES" w:eastAsia="es-ES"/>
        </w:rPr>
        <w:t xml:space="preserve"> la implementación de estrategias para la evaluación del personal con discapacidad</w:t>
      </w:r>
      <w:bookmarkEnd w:id="8"/>
    </w:p>
    <w:p w:rsidR="003E33F2" w:rsidRDefault="003E33F2" w:rsidP="003E33F2">
      <w:pPr>
        <w:rPr>
          <w:b/>
          <w:sz w:val="24"/>
          <w:szCs w:val="24"/>
          <w:lang w:val="es-ES"/>
        </w:rPr>
      </w:pPr>
    </w:p>
    <w:p w:rsidR="00C055DC" w:rsidRDefault="00C055DC" w:rsidP="00C055DC">
      <w:pPr>
        <w:jc w:val="both"/>
        <w:rPr>
          <w:sz w:val="24"/>
          <w:szCs w:val="24"/>
          <w:lang w:val="es-ES"/>
        </w:rPr>
      </w:pPr>
      <w:r w:rsidRPr="00C055DC">
        <w:rPr>
          <w:sz w:val="24"/>
          <w:szCs w:val="24"/>
          <w:lang w:val="es-ES"/>
        </w:rPr>
        <w:t xml:space="preserve">El proceso para la adecuación de material de accesibilidad para la implementación del Sistema de Gestión del Desempeño, está en una etapa de acercamiento en la cual se realiza como primer avance la valoración de tres Unidades de Trabajo que integran ya dentro de su personal a funcionarios con alguna discapacidad (Cognitiva, Auditiva), esto como experiencia de aprendizaje para la implementación del seguimiento y evaluación del desempeño en las Unidades de Trabajo. Para ver aciertos, necesidades de mejora, formulaciones de metas, ambiente laboral, comunicación, claridad en las labores. </w:t>
      </w:r>
    </w:p>
    <w:p w:rsidR="006F37C5" w:rsidRDefault="006F37C5" w:rsidP="00C055DC">
      <w:pPr>
        <w:jc w:val="both"/>
        <w:rPr>
          <w:sz w:val="24"/>
          <w:szCs w:val="24"/>
          <w:lang w:val="es-ES"/>
        </w:rPr>
      </w:pPr>
    </w:p>
    <w:p w:rsidR="00C055DC" w:rsidRDefault="00C055DC" w:rsidP="00C055DC">
      <w:pPr>
        <w:jc w:val="both"/>
        <w:rPr>
          <w:sz w:val="24"/>
          <w:szCs w:val="24"/>
          <w:lang w:val="es-ES"/>
        </w:rPr>
      </w:pPr>
      <w:r w:rsidRPr="00C055DC">
        <w:rPr>
          <w:sz w:val="24"/>
          <w:szCs w:val="24"/>
          <w:lang w:val="es-ES"/>
        </w:rPr>
        <w:t>Como parte de las metas estructuradas para la unidad y como parte de la Comisión de la Oficina de Recursos Humanos sobre el Modelo Integral para Empleabilidad de Personas con Discapacidad es que la Unidad de Gestión del Desempeño procedió a realizar los ajustes necesarios al Modelo de Gestión del Desempeño para convertirlo en accesible a las personas con discapacidad.</w:t>
      </w:r>
    </w:p>
    <w:p w:rsidR="00671F93" w:rsidRPr="00C055DC" w:rsidRDefault="00671F93" w:rsidP="00C055DC">
      <w:pPr>
        <w:jc w:val="both"/>
        <w:rPr>
          <w:sz w:val="24"/>
          <w:szCs w:val="24"/>
          <w:lang w:val="es-ES"/>
        </w:rPr>
      </w:pPr>
    </w:p>
    <w:p w:rsidR="00C055DC" w:rsidRDefault="00C055DC" w:rsidP="006F37C5">
      <w:pPr>
        <w:jc w:val="both"/>
        <w:rPr>
          <w:sz w:val="24"/>
          <w:szCs w:val="24"/>
          <w:lang w:val="es-ES"/>
        </w:rPr>
      </w:pPr>
      <w:r w:rsidRPr="00C055DC">
        <w:rPr>
          <w:sz w:val="24"/>
          <w:szCs w:val="24"/>
          <w:lang w:val="es-ES"/>
        </w:rPr>
        <w:t>En el caso de la adaptación a la discapacidad cognitiva, se elaboró un documento basado en elementos del modelo (Factores y Competencias) solo que adaptados para hacerlos inclusivos. Dicho documento se sometió a consulta con la especialista Gabriela Campos del Programa Institucional de Inclusión de Personas con Discapacidad Cognitiva a la Educación Superior (PROIN) de la Universidad de Costa Rica con el fin de que la adaptación fuese la adecuada, posteriormente se le hicieron las modificaciones y observaciones sugeridas por la especialista. Una vez realizado dicho proceso el documento se someterá a revisión por parte de la coordinación de la unidad y la jefatura del Área de Desarrollo Humano, para ser luego presentada en la Comisión de la Oficina. Posteriormente se va a implementar este proceso con la persona que ya se tiene contratado en la Universidad como un plan piloto para realizar ajustes necesarios y generar el documento final.</w:t>
      </w:r>
    </w:p>
    <w:p w:rsidR="006F37C5" w:rsidRPr="00C055DC" w:rsidRDefault="006F37C5" w:rsidP="006F37C5">
      <w:pPr>
        <w:jc w:val="both"/>
        <w:rPr>
          <w:sz w:val="24"/>
          <w:szCs w:val="24"/>
          <w:lang w:val="es-ES"/>
        </w:rPr>
      </w:pPr>
    </w:p>
    <w:p w:rsidR="00C055DC" w:rsidRDefault="00C055DC" w:rsidP="006F37C5">
      <w:pPr>
        <w:jc w:val="both"/>
        <w:rPr>
          <w:sz w:val="24"/>
          <w:szCs w:val="24"/>
          <w:lang w:val="es-ES"/>
        </w:rPr>
      </w:pPr>
      <w:r w:rsidRPr="00C055DC">
        <w:rPr>
          <w:sz w:val="24"/>
          <w:szCs w:val="24"/>
          <w:lang w:val="es-ES"/>
        </w:rPr>
        <w:t>En el caso de la adaptación a la discapacidad auditiva, se procedió a solicitar a la Vicerrectoría de Administración una partida presupuestaria específica para contratación de una persona interprete de LESCO certificada con el fin de hacer al Modelo de Gestión del Desempeño y todos sus componentes, en general, accesibles a ser entendidos por la persona. Esto debido a que el LESCO es el idioma oficial de las personas con una discapacidad auditiva. Es importante rescatar que, al Modelo de Gestión del Desempeño, como tal no se le tuvieron que hacer ajustes de fondo.</w:t>
      </w:r>
    </w:p>
    <w:p w:rsidR="006F37C5" w:rsidRPr="00C055DC" w:rsidRDefault="006F37C5" w:rsidP="006F37C5">
      <w:pPr>
        <w:jc w:val="both"/>
        <w:rPr>
          <w:sz w:val="24"/>
          <w:szCs w:val="24"/>
          <w:lang w:val="es-ES"/>
        </w:rPr>
      </w:pPr>
    </w:p>
    <w:p w:rsidR="00C055DC" w:rsidRDefault="00C055DC" w:rsidP="006F37C5">
      <w:pPr>
        <w:jc w:val="both"/>
        <w:rPr>
          <w:sz w:val="24"/>
          <w:szCs w:val="24"/>
          <w:lang w:val="es-ES"/>
        </w:rPr>
      </w:pPr>
      <w:r w:rsidRPr="00C055DC">
        <w:rPr>
          <w:sz w:val="24"/>
          <w:szCs w:val="24"/>
          <w:lang w:val="es-ES"/>
        </w:rPr>
        <w:t xml:space="preserve">Para el caso de la discapacidad visual, se realizan pruebas con el lector NVDA (Non-visual </w:t>
      </w:r>
      <w:proofErr w:type="spellStart"/>
      <w:r w:rsidRPr="00C055DC">
        <w:rPr>
          <w:sz w:val="24"/>
          <w:szCs w:val="24"/>
          <w:lang w:val="es-ES"/>
        </w:rPr>
        <w:t>access</w:t>
      </w:r>
      <w:proofErr w:type="spellEnd"/>
      <w:r w:rsidRPr="00C055DC">
        <w:rPr>
          <w:sz w:val="24"/>
          <w:szCs w:val="24"/>
          <w:lang w:val="es-ES"/>
        </w:rPr>
        <w:t xml:space="preserve"> to </w:t>
      </w:r>
      <w:proofErr w:type="spellStart"/>
      <w:r w:rsidRPr="00C055DC">
        <w:rPr>
          <w:sz w:val="24"/>
          <w:szCs w:val="24"/>
          <w:lang w:val="es-ES"/>
        </w:rPr>
        <w:t>technology</w:t>
      </w:r>
      <w:proofErr w:type="spellEnd"/>
      <w:r w:rsidRPr="00C055DC">
        <w:rPr>
          <w:sz w:val="24"/>
          <w:szCs w:val="24"/>
          <w:lang w:val="es-ES"/>
        </w:rPr>
        <w:t xml:space="preserve">) y su compatibilidad con el Sistema Informático de Gestión del Desempeño. Al someterlo a dichas pruebas se encuentran algunos elementos mínimos los cuales no es capaz de leer, pero en su mayoría el lector es capaz de identificar la información del Sistema Informático y del reporte generado en Word. Si es importante especificar que los </w:t>
      </w:r>
      <w:r w:rsidRPr="00C055DC">
        <w:rPr>
          <w:sz w:val="24"/>
          <w:szCs w:val="24"/>
          <w:lang w:val="es-ES"/>
        </w:rPr>
        <w:lastRenderedPageBreak/>
        <w:t>documentos leídos por el sistema NVDA solo pueden ser generados en Word, ya que no se puede no lee PDF, ni ODT. Al igual que con la discapacidad auditiva, en la visual no se le hicieron modificaciones de fondo al Modelo de Gestión del Desempeño.</w:t>
      </w:r>
    </w:p>
    <w:p w:rsidR="006F37C5" w:rsidRPr="00C055DC" w:rsidRDefault="006F37C5" w:rsidP="006F37C5">
      <w:pPr>
        <w:jc w:val="both"/>
        <w:rPr>
          <w:sz w:val="24"/>
          <w:szCs w:val="24"/>
          <w:lang w:val="es-ES"/>
        </w:rPr>
      </w:pPr>
    </w:p>
    <w:p w:rsidR="00C055DC" w:rsidRDefault="00C055DC" w:rsidP="006F37C5">
      <w:pPr>
        <w:jc w:val="both"/>
        <w:rPr>
          <w:sz w:val="24"/>
          <w:szCs w:val="24"/>
          <w:lang w:val="es-ES"/>
        </w:rPr>
      </w:pPr>
      <w:r w:rsidRPr="00C055DC">
        <w:rPr>
          <w:sz w:val="24"/>
          <w:szCs w:val="24"/>
          <w:lang w:val="es-ES"/>
        </w:rPr>
        <w:t>En el caso de la discapacidad física no se deben hacer ajustes al Modelo, ni al Sistema Informático, solo ocupará ayuda por parte de la jefatura, en caso de que el área afectada fuese las manos, para digitar observaciones o acciones a tomar en la sección de realimentación.</w:t>
      </w:r>
    </w:p>
    <w:p w:rsidR="006F37C5" w:rsidRPr="00C055DC" w:rsidRDefault="006F37C5" w:rsidP="006F37C5">
      <w:pPr>
        <w:jc w:val="both"/>
        <w:rPr>
          <w:sz w:val="24"/>
          <w:szCs w:val="24"/>
          <w:lang w:val="es-ES"/>
        </w:rPr>
      </w:pPr>
    </w:p>
    <w:p w:rsidR="00C055DC" w:rsidRDefault="00C055DC" w:rsidP="006F37C5">
      <w:pPr>
        <w:jc w:val="both"/>
        <w:rPr>
          <w:sz w:val="24"/>
          <w:szCs w:val="24"/>
          <w:lang w:val="es-ES"/>
        </w:rPr>
      </w:pPr>
      <w:r w:rsidRPr="00C055DC">
        <w:rPr>
          <w:sz w:val="24"/>
          <w:szCs w:val="24"/>
          <w:lang w:val="es-ES"/>
        </w:rPr>
        <w:t>Además de todo lo anterior se están haciendo constantes reuniones con la Comisión de la oficina para ver casos, analizar los avances de cada unidad, se está brindado apoyo y ajustes especiales en materia de Gestión del Desempeño a situaciones que se van presentando con el personal con discapacidad que ya se tiene contratado.</w:t>
      </w:r>
    </w:p>
    <w:p w:rsidR="00C055DC" w:rsidRPr="00C055DC" w:rsidRDefault="00C055DC" w:rsidP="00C055DC">
      <w:pPr>
        <w:widowControl/>
        <w:autoSpaceDE/>
        <w:autoSpaceDN/>
        <w:adjustRightInd/>
        <w:spacing w:after="200" w:line="276" w:lineRule="auto"/>
        <w:jc w:val="both"/>
        <w:rPr>
          <w:sz w:val="24"/>
          <w:szCs w:val="24"/>
          <w:lang w:val="es-ES"/>
        </w:rPr>
      </w:pPr>
    </w:p>
    <w:p w:rsidR="00014CEF" w:rsidRPr="00116C4D" w:rsidRDefault="00014CEF" w:rsidP="002A700F">
      <w:pPr>
        <w:pStyle w:val="Ttulo1"/>
        <w:numPr>
          <w:ilvl w:val="0"/>
          <w:numId w:val="13"/>
        </w:numPr>
        <w:rPr>
          <w:lang w:val="es-ES" w:eastAsia="es-ES"/>
        </w:rPr>
      </w:pPr>
      <w:bookmarkStart w:id="9" w:name="_Toc2333895"/>
      <w:r w:rsidRPr="00116C4D">
        <w:rPr>
          <w:lang w:val="es-ES" w:eastAsia="es-ES"/>
        </w:rPr>
        <w:t>Impacto del proceso</w:t>
      </w:r>
      <w:bookmarkEnd w:id="9"/>
    </w:p>
    <w:p w:rsidR="008E6C57" w:rsidRDefault="008E6C57" w:rsidP="008E6C57">
      <w:pPr>
        <w:ind w:left="284"/>
        <w:jc w:val="both"/>
        <w:rPr>
          <w:sz w:val="24"/>
          <w:szCs w:val="24"/>
        </w:rPr>
      </w:pPr>
    </w:p>
    <w:p w:rsidR="00477087" w:rsidRDefault="00477087" w:rsidP="00477087">
      <w:pPr>
        <w:jc w:val="both"/>
        <w:rPr>
          <w:sz w:val="24"/>
          <w:szCs w:val="24"/>
          <w:lang w:val="es-ES"/>
        </w:rPr>
      </w:pPr>
      <w:r>
        <w:rPr>
          <w:sz w:val="24"/>
          <w:szCs w:val="24"/>
          <w:lang w:val="es-ES"/>
        </w:rPr>
        <w:t xml:space="preserve">Los procesos que se desarrollan en la Unidad de Gestión del Desempeño producen un impacto transversal a nivel Institucional, ya que, por el acuerdo del Consejo Universitario, tomado en la Sesión No. 5752, el Sistema de Gestión del Desempeño debe incluir a todo el personal administrativo y administrativo-docente en la Universidad. </w:t>
      </w:r>
    </w:p>
    <w:p w:rsidR="00477087" w:rsidRDefault="00477087" w:rsidP="00477087">
      <w:pPr>
        <w:jc w:val="both"/>
        <w:rPr>
          <w:sz w:val="24"/>
          <w:szCs w:val="24"/>
          <w:lang w:val="es-ES"/>
        </w:rPr>
      </w:pPr>
    </w:p>
    <w:p w:rsidR="00477087" w:rsidRDefault="00477087" w:rsidP="00477087">
      <w:pPr>
        <w:jc w:val="both"/>
        <w:rPr>
          <w:sz w:val="24"/>
          <w:szCs w:val="24"/>
          <w:lang w:val="es-ES"/>
        </w:rPr>
      </w:pPr>
      <w:r>
        <w:rPr>
          <w:sz w:val="24"/>
          <w:szCs w:val="24"/>
          <w:lang w:val="es-ES"/>
        </w:rPr>
        <w:t>Por lo tanto, actualmente está participando el 79</w:t>
      </w:r>
      <w:r w:rsidR="00D53CDE">
        <w:rPr>
          <w:sz w:val="24"/>
          <w:szCs w:val="24"/>
          <w:lang w:val="es-ES"/>
        </w:rPr>
        <w:t>.7</w:t>
      </w:r>
      <w:r>
        <w:rPr>
          <w:sz w:val="24"/>
          <w:szCs w:val="24"/>
          <w:lang w:val="es-ES"/>
        </w:rPr>
        <w:t xml:space="preserve">% de la población a la cual es dirigido, asimismo, la información y datos que se producen permite generar indicadores de gestión, esto en concordancia con los valores y políticas universitarias de rendición de cuentas y transparencia.   En relación con lo anterior, actualmente se diseñó material que pueda ser incluido en la página web de la ORH, sobre aspectos generales de la sensibilización, el impacto del proceso, así como herramientas de aplicación digitales que sirvan de material de apoyo para que las Jefaturas y personas funcionarias puedan desarrollar las metas de sus puestos y la posterior evaluación.  </w:t>
      </w:r>
    </w:p>
    <w:p w:rsidR="00477087" w:rsidRDefault="00477087" w:rsidP="00477087">
      <w:pPr>
        <w:jc w:val="both"/>
        <w:rPr>
          <w:sz w:val="24"/>
          <w:szCs w:val="24"/>
          <w:lang w:val="es-ES"/>
        </w:rPr>
      </w:pPr>
    </w:p>
    <w:p w:rsidR="00477087" w:rsidRDefault="00477087" w:rsidP="00477087">
      <w:pPr>
        <w:jc w:val="both"/>
        <w:rPr>
          <w:sz w:val="24"/>
          <w:szCs w:val="24"/>
          <w:lang w:val="es-ES"/>
        </w:rPr>
      </w:pPr>
      <w:r>
        <w:rPr>
          <w:sz w:val="24"/>
          <w:szCs w:val="24"/>
          <w:lang w:val="es-ES"/>
        </w:rPr>
        <w:t xml:space="preserve">Esta misma plataforma servirá como vitrina para que se conozcan indicadores de gestión a nivel institucional en relación con el desempeño como un ejercicio de transparencia y rendición de cuentas como Universidad. </w:t>
      </w:r>
    </w:p>
    <w:p w:rsidR="00671F93" w:rsidRDefault="00671F93" w:rsidP="002A700F">
      <w:pPr>
        <w:jc w:val="both"/>
        <w:rPr>
          <w:sz w:val="24"/>
          <w:szCs w:val="24"/>
          <w:lang w:val="es-ES"/>
        </w:rPr>
      </w:pPr>
    </w:p>
    <w:p w:rsidR="000F18B0" w:rsidRDefault="00671F93" w:rsidP="002A700F">
      <w:pPr>
        <w:jc w:val="both"/>
        <w:rPr>
          <w:sz w:val="24"/>
          <w:szCs w:val="24"/>
          <w:lang w:val="es-ES"/>
        </w:rPr>
      </w:pPr>
      <w:r>
        <w:rPr>
          <w:sz w:val="24"/>
          <w:szCs w:val="24"/>
          <w:lang w:val="es-ES"/>
        </w:rPr>
        <w:t>En relación con</w:t>
      </w:r>
      <w:r w:rsidR="001D4C0E">
        <w:rPr>
          <w:sz w:val="24"/>
          <w:szCs w:val="24"/>
          <w:lang w:val="es-ES"/>
        </w:rPr>
        <w:t xml:space="preserve"> los principales logros se </w:t>
      </w:r>
      <w:r>
        <w:rPr>
          <w:sz w:val="24"/>
          <w:szCs w:val="24"/>
          <w:lang w:val="es-ES"/>
        </w:rPr>
        <w:t>señalan los siguientes:</w:t>
      </w:r>
    </w:p>
    <w:p w:rsidR="00A17A6A" w:rsidRDefault="00A17A6A" w:rsidP="002A700F">
      <w:pPr>
        <w:jc w:val="both"/>
        <w:rPr>
          <w:sz w:val="24"/>
          <w:szCs w:val="24"/>
          <w:lang w:val="es-ES"/>
        </w:rPr>
      </w:pPr>
    </w:p>
    <w:p w:rsidR="00477087" w:rsidRPr="00A17A6A" w:rsidRDefault="00477087" w:rsidP="00A17A6A">
      <w:pPr>
        <w:pStyle w:val="Prrafodelista"/>
        <w:numPr>
          <w:ilvl w:val="0"/>
          <w:numId w:val="27"/>
        </w:numPr>
        <w:jc w:val="both"/>
        <w:rPr>
          <w:sz w:val="24"/>
          <w:szCs w:val="24"/>
          <w:lang w:val="es-ES"/>
        </w:rPr>
      </w:pPr>
      <w:r w:rsidRPr="00A17A6A">
        <w:rPr>
          <w:sz w:val="24"/>
          <w:szCs w:val="24"/>
          <w:lang w:val="es-ES"/>
        </w:rPr>
        <w:t>Avance en la implementación de otras etapas de la Estrategia Metodológica: Convenios de Metas y Seguimientos y evaluaciones en dependencias participantes alcanzando una cobertura del 79.</w:t>
      </w:r>
      <w:r w:rsidR="00671F93" w:rsidRPr="00A17A6A">
        <w:rPr>
          <w:sz w:val="24"/>
          <w:szCs w:val="24"/>
          <w:lang w:val="es-ES"/>
        </w:rPr>
        <w:t>7</w:t>
      </w:r>
      <w:r w:rsidRPr="00A17A6A">
        <w:rPr>
          <w:sz w:val="24"/>
          <w:szCs w:val="24"/>
          <w:lang w:val="es-ES"/>
        </w:rPr>
        <w:t>%</w:t>
      </w:r>
    </w:p>
    <w:p w:rsidR="00477087" w:rsidRPr="00A17A6A" w:rsidRDefault="00477087" w:rsidP="00A17A6A">
      <w:pPr>
        <w:pStyle w:val="Prrafodelista"/>
        <w:numPr>
          <w:ilvl w:val="0"/>
          <w:numId w:val="27"/>
        </w:numPr>
        <w:jc w:val="both"/>
        <w:rPr>
          <w:sz w:val="24"/>
          <w:szCs w:val="24"/>
          <w:lang w:val="es-ES"/>
        </w:rPr>
      </w:pPr>
      <w:r w:rsidRPr="00A17A6A">
        <w:rPr>
          <w:sz w:val="24"/>
          <w:szCs w:val="24"/>
          <w:lang w:val="es-ES"/>
        </w:rPr>
        <w:t>Actualización y reestructuración del Sistema Informático de Gestión del Desempeño (SIGED) que permite generar la estructura funcional de cada Unidad de trabajo de cara al proceso de gestión del desempeño.</w:t>
      </w:r>
    </w:p>
    <w:p w:rsidR="00477087" w:rsidRPr="00A17A6A" w:rsidRDefault="00477087" w:rsidP="00A17A6A">
      <w:pPr>
        <w:pStyle w:val="Prrafodelista"/>
        <w:numPr>
          <w:ilvl w:val="0"/>
          <w:numId w:val="27"/>
        </w:numPr>
        <w:jc w:val="both"/>
        <w:rPr>
          <w:sz w:val="24"/>
          <w:szCs w:val="24"/>
          <w:lang w:val="es-ES"/>
        </w:rPr>
      </w:pPr>
      <w:r w:rsidRPr="00A17A6A">
        <w:rPr>
          <w:sz w:val="24"/>
          <w:szCs w:val="24"/>
          <w:lang w:val="es-ES"/>
        </w:rPr>
        <w:t xml:space="preserve">Implementación de metodología de establecimiento de metas y seguimientos de forma digital para agilizar la aprobación de Convenios de Metas. </w:t>
      </w:r>
    </w:p>
    <w:p w:rsidR="00477087" w:rsidRPr="00A17A6A" w:rsidRDefault="00477087" w:rsidP="00A17A6A">
      <w:pPr>
        <w:pStyle w:val="Prrafodelista"/>
        <w:numPr>
          <w:ilvl w:val="0"/>
          <w:numId w:val="27"/>
        </w:numPr>
        <w:jc w:val="both"/>
        <w:rPr>
          <w:sz w:val="24"/>
          <w:szCs w:val="24"/>
          <w:lang w:val="es-ES"/>
        </w:rPr>
      </w:pPr>
      <w:r w:rsidRPr="00A17A6A">
        <w:rPr>
          <w:sz w:val="24"/>
          <w:szCs w:val="24"/>
          <w:lang w:val="es-ES"/>
        </w:rPr>
        <w:lastRenderedPageBreak/>
        <w:t xml:space="preserve">Revisión de procesos, establecimiento de flujo del mismo, identificación de mejoras y riesgos del mismo mediante el análisis desde la gestión de la calidad que concluyó sus etapas con la generación de indicadores de proceso. </w:t>
      </w:r>
    </w:p>
    <w:p w:rsidR="00477087" w:rsidRPr="00A17A6A" w:rsidRDefault="00477087" w:rsidP="00A17A6A">
      <w:pPr>
        <w:pStyle w:val="Prrafodelista"/>
        <w:numPr>
          <w:ilvl w:val="0"/>
          <w:numId w:val="27"/>
        </w:numPr>
        <w:jc w:val="both"/>
        <w:rPr>
          <w:sz w:val="24"/>
          <w:szCs w:val="24"/>
          <w:lang w:val="es-ES"/>
        </w:rPr>
      </w:pPr>
      <w:r w:rsidRPr="00A17A6A">
        <w:rPr>
          <w:sz w:val="24"/>
          <w:szCs w:val="24"/>
          <w:lang w:val="es-ES"/>
        </w:rPr>
        <w:t xml:space="preserve">Revisión de procesos de evaluación del desempeño de instituciones privadas y públicas (benchmarking) que permitan un análisis de mejores prácticas para la gestión del desempeño. </w:t>
      </w:r>
    </w:p>
    <w:p w:rsidR="00477087" w:rsidRPr="00A17A6A" w:rsidRDefault="00477087" w:rsidP="00A17A6A">
      <w:pPr>
        <w:pStyle w:val="Prrafodelista"/>
        <w:numPr>
          <w:ilvl w:val="0"/>
          <w:numId w:val="27"/>
        </w:numPr>
        <w:jc w:val="both"/>
        <w:rPr>
          <w:sz w:val="24"/>
          <w:szCs w:val="24"/>
          <w:lang w:val="es-ES"/>
        </w:rPr>
      </w:pPr>
      <w:r w:rsidRPr="00A17A6A">
        <w:rPr>
          <w:sz w:val="24"/>
          <w:szCs w:val="24"/>
          <w:lang w:val="es-ES"/>
        </w:rPr>
        <w:t>El desarrollo, diseño y presentación de una nueva propuesta de agilización del Sistema de Gestión del Desempeño</w:t>
      </w:r>
      <w:r w:rsidR="00671F93" w:rsidRPr="00A17A6A">
        <w:rPr>
          <w:sz w:val="24"/>
          <w:szCs w:val="24"/>
          <w:lang w:val="es-ES"/>
        </w:rPr>
        <w:t xml:space="preserve"> ante las autoridades superiores</w:t>
      </w:r>
      <w:r w:rsidRPr="00A17A6A">
        <w:rPr>
          <w:sz w:val="24"/>
          <w:szCs w:val="24"/>
          <w:lang w:val="es-ES"/>
        </w:rPr>
        <w:t xml:space="preserve">, dos </w:t>
      </w:r>
      <w:r w:rsidR="00671F93" w:rsidRPr="00A17A6A">
        <w:rPr>
          <w:sz w:val="24"/>
          <w:szCs w:val="24"/>
          <w:lang w:val="es-ES"/>
        </w:rPr>
        <w:t>herramientas para la población (Jefaturas y personas trabajadoras).</w:t>
      </w:r>
    </w:p>
    <w:p w:rsidR="00477087" w:rsidRPr="00A17A6A" w:rsidRDefault="00477087" w:rsidP="00A17A6A">
      <w:pPr>
        <w:pStyle w:val="Prrafodelista"/>
        <w:numPr>
          <w:ilvl w:val="0"/>
          <w:numId w:val="27"/>
        </w:numPr>
        <w:jc w:val="both"/>
        <w:rPr>
          <w:sz w:val="24"/>
          <w:szCs w:val="24"/>
          <w:lang w:val="es-ES"/>
        </w:rPr>
      </w:pPr>
      <w:r w:rsidRPr="00A17A6A">
        <w:rPr>
          <w:sz w:val="24"/>
          <w:szCs w:val="24"/>
          <w:lang w:val="es-ES"/>
        </w:rPr>
        <w:t xml:space="preserve">En este periodo se realizó la estandarización de metas de 5 puestos más: Asistente de Administración, Asistente de Registro e Información Estudiantil, Secretaria de Dirección y Asistente de Laboratorio. Por lo cual actualmente se cuenta con las metas de 10 puestos tipo estandarizadas. </w:t>
      </w:r>
    </w:p>
    <w:p w:rsidR="00477087" w:rsidRPr="00A17A6A" w:rsidRDefault="00477087" w:rsidP="00A17A6A">
      <w:pPr>
        <w:pStyle w:val="Prrafodelista"/>
        <w:numPr>
          <w:ilvl w:val="0"/>
          <w:numId w:val="27"/>
        </w:numPr>
        <w:jc w:val="both"/>
        <w:rPr>
          <w:sz w:val="24"/>
          <w:szCs w:val="24"/>
          <w:lang w:val="es-ES"/>
        </w:rPr>
      </w:pPr>
      <w:r w:rsidRPr="00A17A6A">
        <w:rPr>
          <w:sz w:val="24"/>
          <w:szCs w:val="24"/>
          <w:lang w:val="es-ES"/>
        </w:rPr>
        <w:t xml:space="preserve">Seguimiento y actualización de herramienta para la propuesta para Gestión del Desempeño en la Modalidad de Teletrabajo: Lineamientos generales e implicaciones de los resultados de evaluación, Guía para Plan de Trabajo por objetivos y metas con criterios de evaluación cuantitativa y cualitativa, Guía de Seguimiento, Guía para Evaluación del Plan de Trabajo mensual, Manual de Aplicación y preparación de capacitación al personal sobre la modalidad de Teletrabajo. Así como la revisión y actualización de los Planes de Mejora, evaluaciones y un cuadro de control de las revisiones realizadas y los hallazgos de las mismas y </w:t>
      </w:r>
      <w:r w:rsidR="00346648">
        <w:rPr>
          <w:sz w:val="24"/>
          <w:szCs w:val="24"/>
          <w:lang w:val="es-ES"/>
        </w:rPr>
        <w:t xml:space="preserve">dos </w:t>
      </w:r>
      <w:r w:rsidRPr="00A17A6A">
        <w:rPr>
          <w:sz w:val="24"/>
          <w:szCs w:val="24"/>
          <w:lang w:val="es-ES"/>
        </w:rPr>
        <w:t>informe</w:t>
      </w:r>
      <w:r w:rsidR="00346648">
        <w:rPr>
          <w:sz w:val="24"/>
          <w:szCs w:val="24"/>
          <w:lang w:val="es-ES"/>
        </w:rPr>
        <w:t>s</w:t>
      </w:r>
      <w:r w:rsidRPr="00A17A6A">
        <w:rPr>
          <w:sz w:val="24"/>
          <w:szCs w:val="24"/>
          <w:lang w:val="es-ES"/>
        </w:rPr>
        <w:t xml:space="preserve"> de gestión referente</w:t>
      </w:r>
      <w:r w:rsidR="00346648">
        <w:rPr>
          <w:sz w:val="24"/>
          <w:szCs w:val="24"/>
          <w:lang w:val="es-ES"/>
        </w:rPr>
        <w:t>s</w:t>
      </w:r>
      <w:r w:rsidRPr="00A17A6A">
        <w:rPr>
          <w:sz w:val="24"/>
          <w:szCs w:val="24"/>
          <w:lang w:val="es-ES"/>
        </w:rPr>
        <w:t xml:space="preserve"> al programa. </w:t>
      </w:r>
    </w:p>
    <w:p w:rsidR="00477087" w:rsidRPr="00A17A6A" w:rsidRDefault="00477087" w:rsidP="00A17A6A">
      <w:pPr>
        <w:pStyle w:val="Prrafodelista"/>
        <w:numPr>
          <w:ilvl w:val="0"/>
          <w:numId w:val="27"/>
        </w:numPr>
        <w:jc w:val="both"/>
        <w:rPr>
          <w:sz w:val="24"/>
          <w:szCs w:val="24"/>
          <w:lang w:val="es-ES"/>
        </w:rPr>
      </w:pPr>
      <w:r w:rsidRPr="00A17A6A">
        <w:rPr>
          <w:sz w:val="24"/>
          <w:szCs w:val="24"/>
          <w:lang w:val="es-ES"/>
        </w:rPr>
        <w:t xml:space="preserve">Indagaciones, así como una primera propuesta de abordaje para la atención y empleabilidad del personal con discapacidad desde la Gestión del Desempeño. </w:t>
      </w:r>
    </w:p>
    <w:p w:rsidR="00477087" w:rsidRPr="00A17A6A" w:rsidRDefault="00477087" w:rsidP="00A17A6A">
      <w:pPr>
        <w:pStyle w:val="Prrafodelista"/>
        <w:numPr>
          <w:ilvl w:val="0"/>
          <w:numId w:val="27"/>
        </w:numPr>
        <w:jc w:val="both"/>
        <w:rPr>
          <w:sz w:val="24"/>
          <w:szCs w:val="24"/>
          <w:lang w:val="es-ES"/>
        </w:rPr>
      </w:pPr>
      <w:r w:rsidRPr="00A17A6A">
        <w:rPr>
          <w:sz w:val="24"/>
          <w:szCs w:val="24"/>
          <w:lang w:val="es-ES"/>
        </w:rPr>
        <w:t xml:space="preserve">Adicionalmente, este año se ha participado de Comisiones y Proyectos como Gestión de la Calidad. </w:t>
      </w:r>
    </w:p>
    <w:p w:rsidR="008E6C57" w:rsidRPr="00A17A6A" w:rsidRDefault="008E6C57" w:rsidP="00A17A6A">
      <w:pPr>
        <w:jc w:val="both"/>
        <w:rPr>
          <w:sz w:val="24"/>
          <w:szCs w:val="24"/>
          <w:lang w:val="es-ES"/>
        </w:rPr>
      </w:pPr>
    </w:p>
    <w:sectPr w:rsidR="008E6C57" w:rsidRPr="00A17A6A" w:rsidSect="00D11ECA">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4E" w:rsidRDefault="00E97D4E" w:rsidP="00133414">
      <w:r>
        <w:separator/>
      </w:r>
    </w:p>
  </w:endnote>
  <w:endnote w:type="continuationSeparator" w:id="0">
    <w:p w:rsidR="00E97D4E" w:rsidRDefault="00E97D4E" w:rsidP="0013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4E" w:rsidRDefault="00E97D4E">
    <w:pPr>
      <w:pStyle w:val="Piedepgina"/>
    </w:pPr>
  </w:p>
  <w:p w:rsidR="00E97D4E" w:rsidRDefault="00E97D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4E" w:rsidRDefault="00E97D4E" w:rsidP="00133414">
      <w:r>
        <w:separator/>
      </w:r>
    </w:p>
  </w:footnote>
  <w:footnote w:type="continuationSeparator" w:id="0">
    <w:p w:rsidR="00E97D4E" w:rsidRDefault="00E97D4E" w:rsidP="00133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D4E" w:rsidRDefault="00E97D4E" w:rsidP="00AE1FCF">
    <w:pPr>
      <w:pStyle w:val="Encabezado"/>
    </w:pPr>
    <w:r w:rsidRPr="00AE1FCF">
      <w:rPr>
        <w:noProof/>
        <w:lang w:val="es-CR"/>
      </w:rPr>
      <w:drawing>
        <wp:inline distT="0" distB="0" distL="0" distR="0">
          <wp:extent cx="1476375" cy="574308"/>
          <wp:effectExtent l="0" t="0" r="9525" b="0"/>
          <wp:docPr id="3" name="Imagen 3" descr="R:\Línea Gráfica UCR\oficinistas\elementos-identidad\impresion\png\firma-horizontal-dos-lineas-cm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descr="R:\Línea Gráfica UCR\oficinistas\elementos-identidad\impresion\png\firma-horizontal-dos-lineas-cmky.png"/>
                  <pic:cNvPicPr>
                    <a:picLocks noChangeAspect="1" noChangeArrowheads="1"/>
                  </pic:cNvPicPr>
                </pic:nvPicPr>
                <pic:blipFill>
                  <a:blip r:embed="rId1" cstate="print"/>
                  <a:srcRect l="9197" t="17722" r="8031" b="20250"/>
                  <a:stretch>
                    <a:fillRect/>
                  </a:stretch>
                </pic:blipFill>
                <pic:spPr bwMode="auto">
                  <a:xfrm>
                    <a:off x="0" y="0"/>
                    <a:ext cx="1477581" cy="574777"/>
                  </a:xfrm>
                  <a:prstGeom prst="rect">
                    <a:avLst/>
                  </a:prstGeom>
                  <a:noFill/>
                </pic:spPr>
              </pic:pic>
            </a:graphicData>
          </a:graphic>
        </wp:inline>
      </w:drawing>
    </w:r>
    <w:r>
      <w:t xml:space="preserve">                                                                           </w:t>
    </w:r>
    <w:r w:rsidRPr="00AE1FCF">
      <w:rPr>
        <w:noProof/>
        <w:lang w:val="es-CR"/>
      </w:rPr>
      <w:drawing>
        <wp:inline distT="0" distB="0" distL="0" distR="0">
          <wp:extent cx="1726358" cy="4353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
                  <pic:cNvPicPr>
                    <a:picLocks noChangeAspect="1" noChangeArrowheads="1"/>
                  </pic:cNvPicPr>
                </pic:nvPicPr>
                <pic:blipFill>
                  <a:blip r:embed="rId2" cstate="print"/>
                  <a:srcRect/>
                  <a:stretch>
                    <a:fillRect/>
                  </a:stretch>
                </pic:blipFill>
                <pic:spPr bwMode="auto">
                  <a:xfrm>
                    <a:off x="0" y="0"/>
                    <a:ext cx="1726358" cy="435315"/>
                  </a:xfrm>
                  <a:prstGeom prst="rect">
                    <a:avLst/>
                  </a:prstGeom>
                  <a:noFill/>
                </pic:spPr>
              </pic:pic>
            </a:graphicData>
          </a:graphic>
        </wp:inline>
      </w:drawing>
    </w:r>
  </w:p>
  <w:p w:rsidR="00E97D4E" w:rsidRDefault="00E97D4E" w:rsidP="00AE1F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65F9"/>
    <w:multiLevelType w:val="multilevel"/>
    <w:tmpl w:val="137CCFFA"/>
    <w:lvl w:ilvl="0">
      <w:start w:val="1"/>
      <w:numFmt w:val="decimal"/>
      <w:lvlText w:val="%1."/>
      <w:lvlJc w:val="left"/>
      <w:pPr>
        <w:tabs>
          <w:tab w:val="num" w:pos="216"/>
        </w:tabs>
      </w:pPr>
      <w:rPr>
        <w:snapToGrid/>
        <w:color w:val="000000"/>
        <w:spacing w:val="5"/>
        <w:sz w:val="21"/>
        <w:szCs w:val="21"/>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7D367BE"/>
    <w:multiLevelType w:val="hybridMultilevel"/>
    <w:tmpl w:val="BFAE052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94E36E4"/>
    <w:multiLevelType w:val="hybridMultilevel"/>
    <w:tmpl w:val="D9D448EA"/>
    <w:lvl w:ilvl="0" w:tplc="140A000F">
      <w:start w:val="1"/>
      <w:numFmt w:val="decimal"/>
      <w:lvlText w:val="%1."/>
      <w:lvlJc w:val="left"/>
      <w:pPr>
        <w:ind w:left="644"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FDA58DA"/>
    <w:multiLevelType w:val="hybridMultilevel"/>
    <w:tmpl w:val="0DCCA86E"/>
    <w:lvl w:ilvl="0" w:tplc="D7EAE2DE">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0D9766F"/>
    <w:multiLevelType w:val="hybridMultilevel"/>
    <w:tmpl w:val="A84859F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98779AB"/>
    <w:multiLevelType w:val="hybridMultilevel"/>
    <w:tmpl w:val="BED2F66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3621380"/>
    <w:multiLevelType w:val="hybridMultilevel"/>
    <w:tmpl w:val="D8605F64"/>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2C4B26"/>
    <w:multiLevelType w:val="hybridMultilevel"/>
    <w:tmpl w:val="7F42A7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FB2793C"/>
    <w:multiLevelType w:val="hybridMultilevel"/>
    <w:tmpl w:val="328A55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33D4D1C"/>
    <w:multiLevelType w:val="hybridMultilevel"/>
    <w:tmpl w:val="BF1C14E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45AD3BBF"/>
    <w:multiLevelType w:val="hybridMultilevel"/>
    <w:tmpl w:val="02FE49B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8A81BCD"/>
    <w:multiLevelType w:val="hybridMultilevel"/>
    <w:tmpl w:val="ECD2F7F6"/>
    <w:lvl w:ilvl="0" w:tplc="24F09076">
      <w:start w:val="1"/>
      <w:numFmt w:val="decimal"/>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D2A0FA5"/>
    <w:multiLevelType w:val="hybridMultilevel"/>
    <w:tmpl w:val="D0A615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15E56F2"/>
    <w:multiLevelType w:val="hybridMultilevel"/>
    <w:tmpl w:val="8F380338"/>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278135E"/>
    <w:multiLevelType w:val="hybridMultilevel"/>
    <w:tmpl w:val="861C80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4E21EB4"/>
    <w:multiLevelType w:val="hybridMultilevel"/>
    <w:tmpl w:val="45B002C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64739BD"/>
    <w:multiLevelType w:val="hybridMultilevel"/>
    <w:tmpl w:val="72EEB74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85E6307"/>
    <w:multiLevelType w:val="hybridMultilevel"/>
    <w:tmpl w:val="1248AAF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58CC5E5A"/>
    <w:multiLevelType w:val="multilevel"/>
    <w:tmpl w:val="C18CB6A2"/>
    <w:lvl w:ilvl="0">
      <w:start w:val="10"/>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D206E8"/>
    <w:multiLevelType w:val="hybridMultilevel"/>
    <w:tmpl w:val="4336E766"/>
    <w:lvl w:ilvl="0" w:tplc="F5EE6F5E">
      <w:start w:val="1"/>
      <w:numFmt w:val="bullet"/>
      <w:lvlText w:val=""/>
      <w:lvlJc w:val="left"/>
      <w:pPr>
        <w:tabs>
          <w:tab w:val="num" w:pos="720"/>
        </w:tabs>
        <w:ind w:left="720" w:hanging="360"/>
      </w:pPr>
      <w:rPr>
        <w:rFonts w:ascii="Wingdings" w:hAnsi="Wingdings" w:hint="default"/>
      </w:rPr>
    </w:lvl>
    <w:lvl w:ilvl="1" w:tplc="ED28D936" w:tentative="1">
      <w:start w:val="1"/>
      <w:numFmt w:val="bullet"/>
      <w:lvlText w:val=""/>
      <w:lvlJc w:val="left"/>
      <w:pPr>
        <w:tabs>
          <w:tab w:val="num" w:pos="1440"/>
        </w:tabs>
        <w:ind w:left="1440" w:hanging="360"/>
      </w:pPr>
      <w:rPr>
        <w:rFonts w:ascii="Wingdings" w:hAnsi="Wingdings" w:hint="default"/>
      </w:rPr>
    </w:lvl>
    <w:lvl w:ilvl="2" w:tplc="B074F4FE" w:tentative="1">
      <w:start w:val="1"/>
      <w:numFmt w:val="bullet"/>
      <w:lvlText w:val=""/>
      <w:lvlJc w:val="left"/>
      <w:pPr>
        <w:tabs>
          <w:tab w:val="num" w:pos="2160"/>
        </w:tabs>
        <w:ind w:left="2160" w:hanging="360"/>
      </w:pPr>
      <w:rPr>
        <w:rFonts w:ascii="Wingdings" w:hAnsi="Wingdings" w:hint="default"/>
      </w:rPr>
    </w:lvl>
    <w:lvl w:ilvl="3" w:tplc="69B24C56" w:tentative="1">
      <w:start w:val="1"/>
      <w:numFmt w:val="bullet"/>
      <w:lvlText w:val=""/>
      <w:lvlJc w:val="left"/>
      <w:pPr>
        <w:tabs>
          <w:tab w:val="num" w:pos="2880"/>
        </w:tabs>
        <w:ind w:left="2880" w:hanging="360"/>
      </w:pPr>
      <w:rPr>
        <w:rFonts w:ascii="Wingdings" w:hAnsi="Wingdings" w:hint="default"/>
      </w:rPr>
    </w:lvl>
    <w:lvl w:ilvl="4" w:tplc="0D966EBA" w:tentative="1">
      <w:start w:val="1"/>
      <w:numFmt w:val="bullet"/>
      <w:lvlText w:val=""/>
      <w:lvlJc w:val="left"/>
      <w:pPr>
        <w:tabs>
          <w:tab w:val="num" w:pos="3600"/>
        </w:tabs>
        <w:ind w:left="3600" w:hanging="360"/>
      </w:pPr>
      <w:rPr>
        <w:rFonts w:ascii="Wingdings" w:hAnsi="Wingdings" w:hint="default"/>
      </w:rPr>
    </w:lvl>
    <w:lvl w:ilvl="5" w:tplc="326E29B2" w:tentative="1">
      <w:start w:val="1"/>
      <w:numFmt w:val="bullet"/>
      <w:lvlText w:val=""/>
      <w:lvlJc w:val="left"/>
      <w:pPr>
        <w:tabs>
          <w:tab w:val="num" w:pos="4320"/>
        </w:tabs>
        <w:ind w:left="4320" w:hanging="360"/>
      </w:pPr>
      <w:rPr>
        <w:rFonts w:ascii="Wingdings" w:hAnsi="Wingdings" w:hint="default"/>
      </w:rPr>
    </w:lvl>
    <w:lvl w:ilvl="6" w:tplc="1A849928" w:tentative="1">
      <w:start w:val="1"/>
      <w:numFmt w:val="bullet"/>
      <w:lvlText w:val=""/>
      <w:lvlJc w:val="left"/>
      <w:pPr>
        <w:tabs>
          <w:tab w:val="num" w:pos="5040"/>
        </w:tabs>
        <w:ind w:left="5040" w:hanging="360"/>
      </w:pPr>
      <w:rPr>
        <w:rFonts w:ascii="Wingdings" w:hAnsi="Wingdings" w:hint="default"/>
      </w:rPr>
    </w:lvl>
    <w:lvl w:ilvl="7" w:tplc="4222A3CC" w:tentative="1">
      <w:start w:val="1"/>
      <w:numFmt w:val="bullet"/>
      <w:lvlText w:val=""/>
      <w:lvlJc w:val="left"/>
      <w:pPr>
        <w:tabs>
          <w:tab w:val="num" w:pos="5760"/>
        </w:tabs>
        <w:ind w:left="5760" w:hanging="360"/>
      </w:pPr>
      <w:rPr>
        <w:rFonts w:ascii="Wingdings" w:hAnsi="Wingdings" w:hint="default"/>
      </w:rPr>
    </w:lvl>
    <w:lvl w:ilvl="8" w:tplc="59D488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1B7316"/>
    <w:multiLevelType w:val="hybridMultilevel"/>
    <w:tmpl w:val="C764FF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5BB046A6"/>
    <w:multiLevelType w:val="hybridMultilevel"/>
    <w:tmpl w:val="0518EC64"/>
    <w:lvl w:ilvl="0" w:tplc="40A2E5E0">
      <w:start w:val="1"/>
      <w:numFmt w:val="bullet"/>
      <w:lvlText w:val="o"/>
      <w:lvlJc w:val="left"/>
      <w:pPr>
        <w:tabs>
          <w:tab w:val="num" w:pos="720"/>
        </w:tabs>
        <w:ind w:left="720" w:hanging="360"/>
      </w:pPr>
      <w:rPr>
        <w:rFonts w:ascii="Courier New" w:hAnsi="Courier New" w:hint="default"/>
      </w:rPr>
    </w:lvl>
    <w:lvl w:ilvl="1" w:tplc="7D8C01FA" w:tentative="1">
      <w:start w:val="1"/>
      <w:numFmt w:val="bullet"/>
      <w:lvlText w:val="o"/>
      <w:lvlJc w:val="left"/>
      <w:pPr>
        <w:tabs>
          <w:tab w:val="num" w:pos="1440"/>
        </w:tabs>
        <w:ind w:left="1440" w:hanging="360"/>
      </w:pPr>
      <w:rPr>
        <w:rFonts w:ascii="Courier New" w:hAnsi="Courier New" w:hint="default"/>
      </w:rPr>
    </w:lvl>
    <w:lvl w:ilvl="2" w:tplc="31D6533C" w:tentative="1">
      <w:start w:val="1"/>
      <w:numFmt w:val="bullet"/>
      <w:lvlText w:val="o"/>
      <w:lvlJc w:val="left"/>
      <w:pPr>
        <w:tabs>
          <w:tab w:val="num" w:pos="2160"/>
        </w:tabs>
        <w:ind w:left="2160" w:hanging="360"/>
      </w:pPr>
      <w:rPr>
        <w:rFonts w:ascii="Courier New" w:hAnsi="Courier New" w:hint="default"/>
      </w:rPr>
    </w:lvl>
    <w:lvl w:ilvl="3" w:tplc="92740A88" w:tentative="1">
      <w:start w:val="1"/>
      <w:numFmt w:val="bullet"/>
      <w:lvlText w:val="o"/>
      <w:lvlJc w:val="left"/>
      <w:pPr>
        <w:tabs>
          <w:tab w:val="num" w:pos="2880"/>
        </w:tabs>
        <w:ind w:left="2880" w:hanging="360"/>
      </w:pPr>
      <w:rPr>
        <w:rFonts w:ascii="Courier New" w:hAnsi="Courier New" w:hint="default"/>
      </w:rPr>
    </w:lvl>
    <w:lvl w:ilvl="4" w:tplc="585084FE" w:tentative="1">
      <w:start w:val="1"/>
      <w:numFmt w:val="bullet"/>
      <w:lvlText w:val="o"/>
      <w:lvlJc w:val="left"/>
      <w:pPr>
        <w:tabs>
          <w:tab w:val="num" w:pos="3600"/>
        </w:tabs>
        <w:ind w:left="3600" w:hanging="360"/>
      </w:pPr>
      <w:rPr>
        <w:rFonts w:ascii="Courier New" w:hAnsi="Courier New" w:hint="default"/>
      </w:rPr>
    </w:lvl>
    <w:lvl w:ilvl="5" w:tplc="A34897D2" w:tentative="1">
      <w:start w:val="1"/>
      <w:numFmt w:val="bullet"/>
      <w:lvlText w:val="o"/>
      <w:lvlJc w:val="left"/>
      <w:pPr>
        <w:tabs>
          <w:tab w:val="num" w:pos="4320"/>
        </w:tabs>
        <w:ind w:left="4320" w:hanging="360"/>
      </w:pPr>
      <w:rPr>
        <w:rFonts w:ascii="Courier New" w:hAnsi="Courier New" w:hint="default"/>
      </w:rPr>
    </w:lvl>
    <w:lvl w:ilvl="6" w:tplc="CE7854EE" w:tentative="1">
      <w:start w:val="1"/>
      <w:numFmt w:val="bullet"/>
      <w:lvlText w:val="o"/>
      <w:lvlJc w:val="left"/>
      <w:pPr>
        <w:tabs>
          <w:tab w:val="num" w:pos="5040"/>
        </w:tabs>
        <w:ind w:left="5040" w:hanging="360"/>
      </w:pPr>
      <w:rPr>
        <w:rFonts w:ascii="Courier New" w:hAnsi="Courier New" w:hint="default"/>
      </w:rPr>
    </w:lvl>
    <w:lvl w:ilvl="7" w:tplc="8AE84762" w:tentative="1">
      <w:start w:val="1"/>
      <w:numFmt w:val="bullet"/>
      <w:lvlText w:val="o"/>
      <w:lvlJc w:val="left"/>
      <w:pPr>
        <w:tabs>
          <w:tab w:val="num" w:pos="5760"/>
        </w:tabs>
        <w:ind w:left="5760" w:hanging="360"/>
      </w:pPr>
      <w:rPr>
        <w:rFonts w:ascii="Courier New" w:hAnsi="Courier New" w:hint="default"/>
      </w:rPr>
    </w:lvl>
    <w:lvl w:ilvl="8" w:tplc="03FAF2D0"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64FF49B0"/>
    <w:multiLevelType w:val="multilevel"/>
    <w:tmpl w:val="40E4DAD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71B4FA2"/>
    <w:multiLevelType w:val="multilevel"/>
    <w:tmpl w:val="AD1CAB8E"/>
    <w:lvl w:ilvl="0">
      <w:start w:val="1"/>
      <w:numFmt w:val="decimal"/>
      <w:lvlText w:val="%1."/>
      <w:lvlJc w:val="left"/>
      <w:pPr>
        <w:ind w:left="644"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8EC7242"/>
    <w:multiLevelType w:val="hybridMultilevel"/>
    <w:tmpl w:val="057CD22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E684C63"/>
    <w:multiLevelType w:val="hybridMultilevel"/>
    <w:tmpl w:val="4A1095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75F4335"/>
    <w:multiLevelType w:val="hybridMultilevel"/>
    <w:tmpl w:val="AE7E8B92"/>
    <w:lvl w:ilvl="0" w:tplc="38546AFC">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9E8044A"/>
    <w:multiLevelType w:val="hybridMultilevel"/>
    <w:tmpl w:val="6338E1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0"/>
  </w:num>
  <w:num w:numId="4">
    <w:abstractNumId w:val="2"/>
  </w:num>
  <w:num w:numId="5">
    <w:abstractNumId w:val="26"/>
  </w:num>
  <w:num w:numId="6">
    <w:abstractNumId w:val="15"/>
  </w:num>
  <w:num w:numId="7">
    <w:abstractNumId w:val="25"/>
  </w:num>
  <w:num w:numId="8">
    <w:abstractNumId w:val="5"/>
  </w:num>
  <w:num w:numId="9">
    <w:abstractNumId w:val="16"/>
  </w:num>
  <w:num w:numId="10">
    <w:abstractNumId w:val="17"/>
  </w:num>
  <w:num w:numId="11">
    <w:abstractNumId w:val="8"/>
  </w:num>
  <w:num w:numId="12">
    <w:abstractNumId w:val="3"/>
  </w:num>
  <w:num w:numId="13">
    <w:abstractNumId w:val="11"/>
  </w:num>
  <w:num w:numId="14">
    <w:abstractNumId w:val="12"/>
  </w:num>
  <w:num w:numId="15">
    <w:abstractNumId w:val="6"/>
  </w:num>
  <w:num w:numId="16">
    <w:abstractNumId w:val="19"/>
  </w:num>
  <w:num w:numId="17">
    <w:abstractNumId w:val="21"/>
  </w:num>
  <w:num w:numId="18">
    <w:abstractNumId w:val="22"/>
  </w:num>
  <w:num w:numId="19">
    <w:abstractNumId w:val="1"/>
  </w:num>
  <w:num w:numId="20">
    <w:abstractNumId w:val="9"/>
  </w:num>
  <w:num w:numId="21">
    <w:abstractNumId w:val="13"/>
  </w:num>
  <w:num w:numId="22">
    <w:abstractNumId w:val="18"/>
  </w:num>
  <w:num w:numId="23">
    <w:abstractNumId w:val="7"/>
  </w:num>
  <w:num w:numId="24">
    <w:abstractNumId w:val="24"/>
  </w:num>
  <w:num w:numId="25">
    <w:abstractNumId w:val="14"/>
  </w:num>
  <w:num w:numId="26">
    <w:abstractNumId w:val="27"/>
  </w:num>
  <w:num w:numId="27">
    <w:abstractNumId w:val="2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A8"/>
    <w:rsid w:val="00005AD6"/>
    <w:rsid w:val="0000779C"/>
    <w:rsid w:val="00014CEF"/>
    <w:rsid w:val="000221EB"/>
    <w:rsid w:val="00044908"/>
    <w:rsid w:val="00052B2F"/>
    <w:rsid w:val="00075863"/>
    <w:rsid w:val="000805C6"/>
    <w:rsid w:val="000957B6"/>
    <w:rsid w:val="000B69F6"/>
    <w:rsid w:val="000C1F0C"/>
    <w:rsid w:val="000D0E76"/>
    <w:rsid w:val="000E1E26"/>
    <w:rsid w:val="000E744D"/>
    <w:rsid w:val="000F18B0"/>
    <w:rsid w:val="000F5290"/>
    <w:rsid w:val="000F5452"/>
    <w:rsid w:val="00100EEC"/>
    <w:rsid w:val="0010379E"/>
    <w:rsid w:val="00104DAD"/>
    <w:rsid w:val="00106DAF"/>
    <w:rsid w:val="00107FDC"/>
    <w:rsid w:val="00116C4D"/>
    <w:rsid w:val="00133414"/>
    <w:rsid w:val="00146831"/>
    <w:rsid w:val="00160E6D"/>
    <w:rsid w:val="00173A8D"/>
    <w:rsid w:val="00181035"/>
    <w:rsid w:val="001A4FF8"/>
    <w:rsid w:val="001B7C07"/>
    <w:rsid w:val="001D4C0E"/>
    <w:rsid w:val="001E5C82"/>
    <w:rsid w:val="001E627F"/>
    <w:rsid w:val="001F7FC6"/>
    <w:rsid w:val="0021725A"/>
    <w:rsid w:val="0022299B"/>
    <w:rsid w:val="00242DBC"/>
    <w:rsid w:val="00245BC3"/>
    <w:rsid w:val="0025353C"/>
    <w:rsid w:val="00257F92"/>
    <w:rsid w:val="00276138"/>
    <w:rsid w:val="002800BC"/>
    <w:rsid w:val="00281289"/>
    <w:rsid w:val="0028129F"/>
    <w:rsid w:val="002A5B7B"/>
    <w:rsid w:val="002A700F"/>
    <w:rsid w:val="002B0CE9"/>
    <w:rsid w:val="002B7F4B"/>
    <w:rsid w:val="002C2F6C"/>
    <w:rsid w:val="002C6F29"/>
    <w:rsid w:val="002D3150"/>
    <w:rsid w:val="002D4872"/>
    <w:rsid w:val="002E0CA3"/>
    <w:rsid w:val="002F199A"/>
    <w:rsid w:val="00311744"/>
    <w:rsid w:val="00314C5C"/>
    <w:rsid w:val="0032679C"/>
    <w:rsid w:val="0033099A"/>
    <w:rsid w:val="00331AB6"/>
    <w:rsid w:val="003373B0"/>
    <w:rsid w:val="00346648"/>
    <w:rsid w:val="00351782"/>
    <w:rsid w:val="0035359B"/>
    <w:rsid w:val="003557B6"/>
    <w:rsid w:val="003702ED"/>
    <w:rsid w:val="003710C9"/>
    <w:rsid w:val="00380A9A"/>
    <w:rsid w:val="00392D60"/>
    <w:rsid w:val="00394B43"/>
    <w:rsid w:val="00395DE5"/>
    <w:rsid w:val="003A0445"/>
    <w:rsid w:val="003B3EA5"/>
    <w:rsid w:val="003C19E3"/>
    <w:rsid w:val="003C35D9"/>
    <w:rsid w:val="003C3EA4"/>
    <w:rsid w:val="003D50C6"/>
    <w:rsid w:val="003E33F2"/>
    <w:rsid w:val="003E39CC"/>
    <w:rsid w:val="00406810"/>
    <w:rsid w:val="00407111"/>
    <w:rsid w:val="00416119"/>
    <w:rsid w:val="00432E7A"/>
    <w:rsid w:val="004442D6"/>
    <w:rsid w:val="00447B84"/>
    <w:rsid w:val="00447CF3"/>
    <w:rsid w:val="0046532D"/>
    <w:rsid w:val="004702D9"/>
    <w:rsid w:val="004735FB"/>
    <w:rsid w:val="00477087"/>
    <w:rsid w:val="004810C7"/>
    <w:rsid w:val="00481206"/>
    <w:rsid w:val="004834D9"/>
    <w:rsid w:val="00486B1B"/>
    <w:rsid w:val="00496450"/>
    <w:rsid w:val="004A5002"/>
    <w:rsid w:val="004A6C98"/>
    <w:rsid w:val="004A7D1B"/>
    <w:rsid w:val="004B3195"/>
    <w:rsid w:val="004B69A9"/>
    <w:rsid w:val="004B79DF"/>
    <w:rsid w:val="004C37DB"/>
    <w:rsid w:val="004D0241"/>
    <w:rsid w:val="004D1E87"/>
    <w:rsid w:val="00502860"/>
    <w:rsid w:val="00507594"/>
    <w:rsid w:val="00527A6C"/>
    <w:rsid w:val="00533D2A"/>
    <w:rsid w:val="00543F5F"/>
    <w:rsid w:val="005808DF"/>
    <w:rsid w:val="00595EB8"/>
    <w:rsid w:val="005A7EFF"/>
    <w:rsid w:val="005B0831"/>
    <w:rsid w:val="005C3884"/>
    <w:rsid w:val="005C53A5"/>
    <w:rsid w:val="005C7794"/>
    <w:rsid w:val="005D085A"/>
    <w:rsid w:val="005D1995"/>
    <w:rsid w:val="005E323F"/>
    <w:rsid w:val="005E3984"/>
    <w:rsid w:val="005F3AE1"/>
    <w:rsid w:val="006020E7"/>
    <w:rsid w:val="006048F9"/>
    <w:rsid w:val="00611D69"/>
    <w:rsid w:val="00611E9F"/>
    <w:rsid w:val="00623F68"/>
    <w:rsid w:val="006340AE"/>
    <w:rsid w:val="006352A1"/>
    <w:rsid w:val="00651396"/>
    <w:rsid w:val="006551E1"/>
    <w:rsid w:val="00657777"/>
    <w:rsid w:val="00661091"/>
    <w:rsid w:val="00671F93"/>
    <w:rsid w:val="00672F3B"/>
    <w:rsid w:val="006819CC"/>
    <w:rsid w:val="00693D22"/>
    <w:rsid w:val="00694B8B"/>
    <w:rsid w:val="00695DFA"/>
    <w:rsid w:val="006B4501"/>
    <w:rsid w:val="006C293B"/>
    <w:rsid w:val="006D34DE"/>
    <w:rsid w:val="006D4430"/>
    <w:rsid w:val="006E3D21"/>
    <w:rsid w:val="006F2005"/>
    <w:rsid w:val="006F37C5"/>
    <w:rsid w:val="006F3DFA"/>
    <w:rsid w:val="006F4735"/>
    <w:rsid w:val="006F61EC"/>
    <w:rsid w:val="00703E42"/>
    <w:rsid w:val="00704D76"/>
    <w:rsid w:val="0072182B"/>
    <w:rsid w:val="00744E62"/>
    <w:rsid w:val="00747014"/>
    <w:rsid w:val="007526E3"/>
    <w:rsid w:val="00756AB4"/>
    <w:rsid w:val="00762CC8"/>
    <w:rsid w:val="00766582"/>
    <w:rsid w:val="007712E3"/>
    <w:rsid w:val="00773E2C"/>
    <w:rsid w:val="00774B33"/>
    <w:rsid w:val="00794BD5"/>
    <w:rsid w:val="007B47AC"/>
    <w:rsid w:val="007F1CB3"/>
    <w:rsid w:val="007F2CEF"/>
    <w:rsid w:val="007F48C2"/>
    <w:rsid w:val="007F4C9F"/>
    <w:rsid w:val="007F6362"/>
    <w:rsid w:val="007F7896"/>
    <w:rsid w:val="00812ADB"/>
    <w:rsid w:val="0082005F"/>
    <w:rsid w:val="0084483F"/>
    <w:rsid w:val="008656BE"/>
    <w:rsid w:val="00867321"/>
    <w:rsid w:val="00876B69"/>
    <w:rsid w:val="008853C9"/>
    <w:rsid w:val="00891E8A"/>
    <w:rsid w:val="0089237C"/>
    <w:rsid w:val="00893F04"/>
    <w:rsid w:val="008C5389"/>
    <w:rsid w:val="008E6C57"/>
    <w:rsid w:val="008F3DB2"/>
    <w:rsid w:val="009119BD"/>
    <w:rsid w:val="00914F7C"/>
    <w:rsid w:val="00915DE4"/>
    <w:rsid w:val="009275BA"/>
    <w:rsid w:val="009322F5"/>
    <w:rsid w:val="0093552B"/>
    <w:rsid w:val="009432CB"/>
    <w:rsid w:val="00945968"/>
    <w:rsid w:val="00955BF4"/>
    <w:rsid w:val="00965FE0"/>
    <w:rsid w:val="009704B3"/>
    <w:rsid w:val="00975821"/>
    <w:rsid w:val="009775FE"/>
    <w:rsid w:val="009A32DF"/>
    <w:rsid w:val="009A3DD2"/>
    <w:rsid w:val="009A5B50"/>
    <w:rsid w:val="009C0802"/>
    <w:rsid w:val="009C11FF"/>
    <w:rsid w:val="009D451E"/>
    <w:rsid w:val="009E5C1A"/>
    <w:rsid w:val="00A012EA"/>
    <w:rsid w:val="00A051B5"/>
    <w:rsid w:val="00A063AA"/>
    <w:rsid w:val="00A17A6A"/>
    <w:rsid w:val="00A44A00"/>
    <w:rsid w:val="00A463F6"/>
    <w:rsid w:val="00A47D3D"/>
    <w:rsid w:val="00A5452E"/>
    <w:rsid w:val="00A57B7D"/>
    <w:rsid w:val="00A6088A"/>
    <w:rsid w:val="00A72A7A"/>
    <w:rsid w:val="00A72C00"/>
    <w:rsid w:val="00A753E5"/>
    <w:rsid w:val="00AE1FCF"/>
    <w:rsid w:val="00AF1A8B"/>
    <w:rsid w:val="00B11D81"/>
    <w:rsid w:val="00B149C9"/>
    <w:rsid w:val="00B374F7"/>
    <w:rsid w:val="00B46269"/>
    <w:rsid w:val="00B46807"/>
    <w:rsid w:val="00B5053E"/>
    <w:rsid w:val="00B55CE7"/>
    <w:rsid w:val="00B60FA1"/>
    <w:rsid w:val="00B641BA"/>
    <w:rsid w:val="00B6423C"/>
    <w:rsid w:val="00B73808"/>
    <w:rsid w:val="00B84E61"/>
    <w:rsid w:val="00B92C60"/>
    <w:rsid w:val="00BA02A8"/>
    <w:rsid w:val="00BA2204"/>
    <w:rsid w:val="00BA2452"/>
    <w:rsid w:val="00BA2879"/>
    <w:rsid w:val="00BB608C"/>
    <w:rsid w:val="00BC48C4"/>
    <w:rsid w:val="00BE1135"/>
    <w:rsid w:val="00BF5AAF"/>
    <w:rsid w:val="00C00C2F"/>
    <w:rsid w:val="00C055DC"/>
    <w:rsid w:val="00C1331D"/>
    <w:rsid w:val="00C2614A"/>
    <w:rsid w:val="00C31797"/>
    <w:rsid w:val="00C343FE"/>
    <w:rsid w:val="00C35C22"/>
    <w:rsid w:val="00C37503"/>
    <w:rsid w:val="00C37954"/>
    <w:rsid w:val="00C4183C"/>
    <w:rsid w:val="00C4783A"/>
    <w:rsid w:val="00C50A5B"/>
    <w:rsid w:val="00C51EC7"/>
    <w:rsid w:val="00C64D9B"/>
    <w:rsid w:val="00C65E42"/>
    <w:rsid w:val="00C8320D"/>
    <w:rsid w:val="00C92087"/>
    <w:rsid w:val="00C937BA"/>
    <w:rsid w:val="00C93816"/>
    <w:rsid w:val="00CA399F"/>
    <w:rsid w:val="00CC0195"/>
    <w:rsid w:val="00CC08FC"/>
    <w:rsid w:val="00CC2182"/>
    <w:rsid w:val="00CC6E29"/>
    <w:rsid w:val="00CD64E9"/>
    <w:rsid w:val="00CE0055"/>
    <w:rsid w:val="00CE4BD4"/>
    <w:rsid w:val="00D06635"/>
    <w:rsid w:val="00D11ECA"/>
    <w:rsid w:val="00D2173E"/>
    <w:rsid w:val="00D26503"/>
    <w:rsid w:val="00D471C5"/>
    <w:rsid w:val="00D53CDE"/>
    <w:rsid w:val="00D601A0"/>
    <w:rsid w:val="00D8634E"/>
    <w:rsid w:val="00D866CC"/>
    <w:rsid w:val="00D9175F"/>
    <w:rsid w:val="00DC1395"/>
    <w:rsid w:val="00DD410E"/>
    <w:rsid w:val="00DE7647"/>
    <w:rsid w:val="00DF0E8B"/>
    <w:rsid w:val="00DF3E92"/>
    <w:rsid w:val="00E065C1"/>
    <w:rsid w:val="00E07BBF"/>
    <w:rsid w:val="00E1550C"/>
    <w:rsid w:val="00E2094B"/>
    <w:rsid w:val="00E332A8"/>
    <w:rsid w:val="00E468C8"/>
    <w:rsid w:val="00E7727A"/>
    <w:rsid w:val="00E83EFA"/>
    <w:rsid w:val="00E92CB7"/>
    <w:rsid w:val="00E95682"/>
    <w:rsid w:val="00E97D4E"/>
    <w:rsid w:val="00EB1280"/>
    <w:rsid w:val="00EC1A02"/>
    <w:rsid w:val="00EC42D7"/>
    <w:rsid w:val="00ED1EEF"/>
    <w:rsid w:val="00EE450A"/>
    <w:rsid w:val="00EF6D1B"/>
    <w:rsid w:val="00F11644"/>
    <w:rsid w:val="00F15084"/>
    <w:rsid w:val="00F1794C"/>
    <w:rsid w:val="00F5738F"/>
    <w:rsid w:val="00F717DE"/>
    <w:rsid w:val="00F76112"/>
    <w:rsid w:val="00F820FA"/>
    <w:rsid w:val="00F834F5"/>
    <w:rsid w:val="00F94454"/>
    <w:rsid w:val="00FA7A58"/>
    <w:rsid w:val="00FB69E4"/>
    <w:rsid w:val="00FC539C"/>
    <w:rsid w:val="00FC755F"/>
    <w:rsid w:val="00FD0575"/>
    <w:rsid w:val="00FE785B"/>
    <w:rsid w:val="00FF083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7C4A1"/>
  <w15:docId w15:val="{F9EFFAB0-EDE4-455D-AC18-AE7E09DB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2A8"/>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CR"/>
    </w:rPr>
  </w:style>
  <w:style w:type="paragraph" w:styleId="Ttulo1">
    <w:name w:val="heading 1"/>
    <w:basedOn w:val="Normal"/>
    <w:next w:val="Normal"/>
    <w:link w:val="Ttulo1Car"/>
    <w:uiPriority w:val="9"/>
    <w:qFormat/>
    <w:rsid w:val="009A5B50"/>
    <w:pPr>
      <w:keepNext/>
      <w:keepLines/>
      <w:spacing w:before="480"/>
      <w:outlineLvl w:val="0"/>
    </w:pPr>
    <w:rPr>
      <w:rFonts w:eastAsiaTheme="majorEastAsia" w:cstheme="majorBidi"/>
      <w:b/>
      <w:bCs/>
      <w:sz w:val="28"/>
      <w:szCs w:val="28"/>
    </w:rPr>
  </w:style>
  <w:style w:type="paragraph" w:styleId="Ttulo2">
    <w:name w:val="heading 2"/>
    <w:basedOn w:val="Normal"/>
    <w:next w:val="Normal"/>
    <w:link w:val="Ttulo2Car"/>
    <w:uiPriority w:val="9"/>
    <w:unhideWhenUsed/>
    <w:qFormat/>
    <w:rsid w:val="009A5B50"/>
    <w:pPr>
      <w:keepNext/>
      <w:keepLines/>
      <w:spacing w:before="200"/>
      <w:outlineLvl w:val="1"/>
    </w:pPr>
    <w:rPr>
      <w:rFonts w:eastAsiaTheme="majorEastAsia" w:cstheme="majorBidi"/>
      <w:b/>
      <w:bCs/>
      <w:color w:val="000000" w:themeColor="text1"/>
      <w:sz w:val="26"/>
      <w:szCs w:val="26"/>
    </w:rPr>
  </w:style>
  <w:style w:type="paragraph" w:styleId="Ttulo3">
    <w:name w:val="heading 3"/>
    <w:basedOn w:val="Normal"/>
    <w:next w:val="Normal"/>
    <w:link w:val="Ttulo3Car"/>
    <w:uiPriority w:val="9"/>
    <w:unhideWhenUsed/>
    <w:qFormat/>
    <w:rsid w:val="009A5B50"/>
    <w:pPr>
      <w:keepNext/>
      <w:keepLines/>
      <w:spacing w:before="200"/>
      <w:outlineLvl w:val="2"/>
    </w:pPr>
    <w:rPr>
      <w:rFonts w:eastAsiaTheme="majorEastAsia" w:cstheme="majorBidi"/>
      <w:b/>
      <w:b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A5B50"/>
    <w:rPr>
      <w:rFonts w:ascii="Times New Roman" w:eastAsiaTheme="majorEastAsia" w:hAnsi="Times New Roman" w:cstheme="majorBidi"/>
      <w:b/>
      <w:bCs/>
      <w:sz w:val="28"/>
      <w:szCs w:val="28"/>
      <w:lang w:val="en-US" w:eastAsia="es-CR"/>
    </w:rPr>
  </w:style>
  <w:style w:type="character" w:customStyle="1" w:styleId="Ttulo2Car">
    <w:name w:val="Título 2 Car"/>
    <w:basedOn w:val="Fuentedeprrafopredeter"/>
    <w:link w:val="Ttulo2"/>
    <w:uiPriority w:val="9"/>
    <w:rsid w:val="009A5B50"/>
    <w:rPr>
      <w:rFonts w:ascii="Times New Roman" w:eastAsiaTheme="majorEastAsia" w:hAnsi="Times New Roman" w:cstheme="majorBidi"/>
      <w:b/>
      <w:bCs/>
      <w:color w:val="000000" w:themeColor="text1"/>
      <w:sz w:val="26"/>
      <w:szCs w:val="26"/>
      <w:lang w:val="en-US" w:eastAsia="es-CR"/>
    </w:rPr>
  </w:style>
  <w:style w:type="character" w:customStyle="1" w:styleId="Ttulo3Car">
    <w:name w:val="Título 3 Car"/>
    <w:basedOn w:val="Fuentedeprrafopredeter"/>
    <w:link w:val="Ttulo3"/>
    <w:uiPriority w:val="9"/>
    <w:rsid w:val="009A5B50"/>
    <w:rPr>
      <w:rFonts w:ascii="Times New Roman" w:eastAsiaTheme="majorEastAsia" w:hAnsi="Times New Roman" w:cstheme="majorBidi"/>
      <w:b/>
      <w:bCs/>
      <w:color w:val="000000" w:themeColor="text1"/>
      <w:sz w:val="24"/>
      <w:szCs w:val="20"/>
      <w:lang w:val="en-US" w:eastAsia="es-CR"/>
    </w:rPr>
  </w:style>
  <w:style w:type="paragraph" w:styleId="Prrafodelista">
    <w:name w:val="List Paragraph"/>
    <w:basedOn w:val="Normal"/>
    <w:uiPriority w:val="34"/>
    <w:qFormat/>
    <w:rsid w:val="002A5B7B"/>
    <w:pPr>
      <w:ind w:left="720"/>
      <w:contextualSpacing/>
    </w:pPr>
  </w:style>
  <w:style w:type="paragraph" w:styleId="Textodeglobo">
    <w:name w:val="Balloon Text"/>
    <w:basedOn w:val="Normal"/>
    <w:link w:val="TextodegloboCar"/>
    <w:uiPriority w:val="99"/>
    <w:semiHidden/>
    <w:unhideWhenUsed/>
    <w:rsid w:val="00314C5C"/>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C5C"/>
    <w:rPr>
      <w:rFonts w:ascii="Tahoma" w:eastAsiaTheme="minorEastAsia" w:hAnsi="Tahoma" w:cs="Tahoma"/>
      <w:sz w:val="16"/>
      <w:szCs w:val="16"/>
      <w:lang w:val="en-US" w:eastAsia="es-CR"/>
    </w:rPr>
  </w:style>
  <w:style w:type="paragraph" w:styleId="Encabezado">
    <w:name w:val="header"/>
    <w:basedOn w:val="Normal"/>
    <w:link w:val="EncabezadoCar"/>
    <w:uiPriority w:val="99"/>
    <w:unhideWhenUsed/>
    <w:rsid w:val="00133414"/>
    <w:pPr>
      <w:tabs>
        <w:tab w:val="center" w:pos="4419"/>
        <w:tab w:val="right" w:pos="8838"/>
      </w:tabs>
    </w:pPr>
  </w:style>
  <w:style w:type="character" w:customStyle="1" w:styleId="EncabezadoCar">
    <w:name w:val="Encabezado Car"/>
    <w:basedOn w:val="Fuentedeprrafopredeter"/>
    <w:link w:val="Encabezado"/>
    <w:uiPriority w:val="99"/>
    <w:rsid w:val="00133414"/>
    <w:rPr>
      <w:rFonts w:ascii="Times New Roman" w:eastAsiaTheme="minorEastAsia" w:hAnsi="Times New Roman" w:cs="Times New Roman"/>
      <w:sz w:val="20"/>
      <w:szCs w:val="20"/>
      <w:lang w:val="en-US" w:eastAsia="es-CR"/>
    </w:rPr>
  </w:style>
  <w:style w:type="paragraph" w:styleId="Piedepgina">
    <w:name w:val="footer"/>
    <w:basedOn w:val="Normal"/>
    <w:link w:val="PiedepginaCar"/>
    <w:uiPriority w:val="99"/>
    <w:unhideWhenUsed/>
    <w:rsid w:val="00133414"/>
    <w:pPr>
      <w:tabs>
        <w:tab w:val="center" w:pos="4419"/>
        <w:tab w:val="right" w:pos="8838"/>
      </w:tabs>
    </w:pPr>
  </w:style>
  <w:style w:type="character" w:customStyle="1" w:styleId="PiedepginaCar">
    <w:name w:val="Pie de página Car"/>
    <w:basedOn w:val="Fuentedeprrafopredeter"/>
    <w:link w:val="Piedepgina"/>
    <w:uiPriority w:val="99"/>
    <w:rsid w:val="00133414"/>
    <w:rPr>
      <w:rFonts w:ascii="Times New Roman" w:eastAsiaTheme="minorEastAsia" w:hAnsi="Times New Roman" w:cs="Times New Roman"/>
      <w:sz w:val="20"/>
      <w:szCs w:val="20"/>
      <w:lang w:val="en-US" w:eastAsia="es-CR"/>
    </w:rPr>
  </w:style>
  <w:style w:type="paragraph" w:styleId="Textonotapie">
    <w:name w:val="footnote text"/>
    <w:basedOn w:val="Normal"/>
    <w:link w:val="TextonotapieCar"/>
    <w:uiPriority w:val="99"/>
    <w:semiHidden/>
    <w:unhideWhenUsed/>
    <w:rsid w:val="00351782"/>
  </w:style>
  <w:style w:type="character" w:customStyle="1" w:styleId="TextonotapieCar">
    <w:name w:val="Texto nota pie Car"/>
    <w:basedOn w:val="Fuentedeprrafopredeter"/>
    <w:link w:val="Textonotapie"/>
    <w:uiPriority w:val="99"/>
    <w:semiHidden/>
    <w:rsid w:val="00351782"/>
    <w:rPr>
      <w:rFonts w:ascii="Times New Roman" w:eastAsiaTheme="minorEastAsia" w:hAnsi="Times New Roman" w:cs="Times New Roman"/>
      <w:sz w:val="20"/>
      <w:szCs w:val="20"/>
      <w:lang w:val="en-US" w:eastAsia="es-CR"/>
    </w:rPr>
  </w:style>
  <w:style w:type="character" w:styleId="Refdenotaalpie">
    <w:name w:val="footnote reference"/>
    <w:basedOn w:val="Fuentedeprrafopredeter"/>
    <w:uiPriority w:val="99"/>
    <w:semiHidden/>
    <w:unhideWhenUsed/>
    <w:rsid w:val="00351782"/>
    <w:rPr>
      <w:vertAlign w:val="superscript"/>
    </w:rPr>
  </w:style>
  <w:style w:type="paragraph" w:styleId="TtuloTDC">
    <w:name w:val="TOC Heading"/>
    <w:basedOn w:val="Ttulo1"/>
    <w:next w:val="Normal"/>
    <w:uiPriority w:val="39"/>
    <w:semiHidden/>
    <w:unhideWhenUsed/>
    <w:qFormat/>
    <w:rsid w:val="009A32DF"/>
    <w:pPr>
      <w:widowControl/>
      <w:autoSpaceDE/>
      <w:autoSpaceDN/>
      <w:adjustRightInd/>
      <w:spacing w:line="276" w:lineRule="auto"/>
      <w:outlineLvl w:val="9"/>
    </w:pPr>
    <w:rPr>
      <w:rFonts w:asciiTheme="majorHAnsi" w:hAnsiTheme="majorHAnsi"/>
      <w:color w:val="365F91" w:themeColor="accent1" w:themeShade="BF"/>
      <w:lang w:val="es-ES" w:eastAsia="en-US"/>
    </w:rPr>
  </w:style>
  <w:style w:type="paragraph" w:styleId="TDC1">
    <w:name w:val="toc 1"/>
    <w:basedOn w:val="Normal"/>
    <w:next w:val="Normal"/>
    <w:autoRedefine/>
    <w:uiPriority w:val="39"/>
    <w:unhideWhenUsed/>
    <w:qFormat/>
    <w:rsid w:val="009A32DF"/>
    <w:pPr>
      <w:spacing w:after="100"/>
    </w:pPr>
  </w:style>
  <w:style w:type="paragraph" w:styleId="TDC2">
    <w:name w:val="toc 2"/>
    <w:basedOn w:val="Normal"/>
    <w:next w:val="Normal"/>
    <w:autoRedefine/>
    <w:uiPriority w:val="39"/>
    <w:unhideWhenUsed/>
    <w:qFormat/>
    <w:rsid w:val="009A32DF"/>
    <w:pPr>
      <w:spacing w:after="100"/>
      <w:ind w:left="200"/>
    </w:pPr>
  </w:style>
  <w:style w:type="paragraph" w:styleId="TDC3">
    <w:name w:val="toc 3"/>
    <w:basedOn w:val="Normal"/>
    <w:next w:val="Normal"/>
    <w:autoRedefine/>
    <w:uiPriority w:val="39"/>
    <w:unhideWhenUsed/>
    <w:qFormat/>
    <w:rsid w:val="009A32DF"/>
    <w:pPr>
      <w:spacing w:after="100"/>
      <w:ind w:left="400"/>
    </w:pPr>
  </w:style>
  <w:style w:type="character" w:styleId="Hipervnculo">
    <w:name w:val="Hyperlink"/>
    <w:basedOn w:val="Fuentedeprrafopredeter"/>
    <w:uiPriority w:val="99"/>
    <w:unhideWhenUsed/>
    <w:rsid w:val="009A3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67951">
      <w:bodyDiv w:val="1"/>
      <w:marLeft w:val="0"/>
      <w:marRight w:val="0"/>
      <w:marTop w:val="0"/>
      <w:marBottom w:val="0"/>
      <w:divBdr>
        <w:top w:val="none" w:sz="0" w:space="0" w:color="auto"/>
        <w:left w:val="none" w:sz="0" w:space="0" w:color="auto"/>
        <w:bottom w:val="none" w:sz="0" w:space="0" w:color="auto"/>
        <w:right w:val="none" w:sz="0" w:space="0" w:color="auto"/>
      </w:divBdr>
    </w:div>
    <w:div w:id="229923827">
      <w:bodyDiv w:val="1"/>
      <w:marLeft w:val="0"/>
      <w:marRight w:val="0"/>
      <w:marTop w:val="0"/>
      <w:marBottom w:val="0"/>
      <w:divBdr>
        <w:top w:val="none" w:sz="0" w:space="0" w:color="auto"/>
        <w:left w:val="none" w:sz="0" w:space="0" w:color="auto"/>
        <w:bottom w:val="none" w:sz="0" w:space="0" w:color="auto"/>
        <w:right w:val="none" w:sz="0" w:space="0" w:color="auto"/>
      </w:divBdr>
    </w:div>
    <w:div w:id="257256821">
      <w:bodyDiv w:val="1"/>
      <w:marLeft w:val="0"/>
      <w:marRight w:val="0"/>
      <w:marTop w:val="0"/>
      <w:marBottom w:val="0"/>
      <w:divBdr>
        <w:top w:val="none" w:sz="0" w:space="0" w:color="auto"/>
        <w:left w:val="none" w:sz="0" w:space="0" w:color="auto"/>
        <w:bottom w:val="none" w:sz="0" w:space="0" w:color="auto"/>
        <w:right w:val="none" w:sz="0" w:space="0" w:color="auto"/>
      </w:divBdr>
    </w:div>
    <w:div w:id="306981900">
      <w:bodyDiv w:val="1"/>
      <w:marLeft w:val="0"/>
      <w:marRight w:val="0"/>
      <w:marTop w:val="0"/>
      <w:marBottom w:val="0"/>
      <w:divBdr>
        <w:top w:val="none" w:sz="0" w:space="0" w:color="auto"/>
        <w:left w:val="none" w:sz="0" w:space="0" w:color="auto"/>
        <w:bottom w:val="none" w:sz="0" w:space="0" w:color="auto"/>
        <w:right w:val="none" w:sz="0" w:space="0" w:color="auto"/>
      </w:divBdr>
    </w:div>
    <w:div w:id="352149974">
      <w:bodyDiv w:val="1"/>
      <w:marLeft w:val="0"/>
      <w:marRight w:val="0"/>
      <w:marTop w:val="0"/>
      <w:marBottom w:val="0"/>
      <w:divBdr>
        <w:top w:val="none" w:sz="0" w:space="0" w:color="auto"/>
        <w:left w:val="none" w:sz="0" w:space="0" w:color="auto"/>
        <w:bottom w:val="none" w:sz="0" w:space="0" w:color="auto"/>
        <w:right w:val="none" w:sz="0" w:space="0" w:color="auto"/>
      </w:divBdr>
    </w:div>
    <w:div w:id="358046346">
      <w:bodyDiv w:val="1"/>
      <w:marLeft w:val="0"/>
      <w:marRight w:val="0"/>
      <w:marTop w:val="0"/>
      <w:marBottom w:val="0"/>
      <w:divBdr>
        <w:top w:val="none" w:sz="0" w:space="0" w:color="auto"/>
        <w:left w:val="none" w:sz="0" w:space="0" w:color="auto"/>
        <w:bottom w:val="none" w:sz="0" w:space="0" w:color="auto"/>
        <w:right w:val="none" w:sz="0" w:space="0" w:color="auto"/>
      </w:divBdr>
    </w:div>
    <w:div w:id="433332602">
      <w:bodyDiv w:val="1"/>
      <w:marLeft w:val="0"/>
      <w:marRight w:val="0"/>
      <w:marTop w:val="0"/>
      <w:marBottom w:val="0"/>
      <w:divBdr>
        <w:top w:val="none" w:sz="0" w:space="0" w:color="auto"/>
        <w:left w:val="none" w:sz="0" w:space="0" w:color="auto"/>
        <w:bottom w:val="none" w:sz="0" w:space="0" w:color="auto"/>
        <w:right w:val="none" w:sz="0" w:space="0" w:color="auto"/>
      </w:divBdr>
    </w:div>
    <w:div w:id="484205040">
      <w:bodyDiv w:val="1"/>
      <w:marLeft w:val="0"/>
      <w:marRight w:val="0"/>
      <w:marTop w:val="0"/>
      <w:marBottom w:val="0"/>
      <w:divBdr>
        <w:top w:val="none" w:sz="0" w:space="0" w:color="auto"/>
        <w:left w:val="none" w:sz="0" w:space="0" w:color="auto"/>
        <w:bottom w:val="none" w:sz="0" w:space="0" w:color="auto"/>
        <w:right w:val="none" w:sz="0" w:space="0" w:color="auto"/>
      </w:divBdr>
      <w:divsChild>
        <w:div w:id="615914314">
          <w:marLeft w:val="547"/>
          <w:marRight w:val="0"/>
          <w:marTop w:val="77"/>
          <w:marBottom w:val="0"/>
          <w:divBdr>
            <w:top w:val="none" w:sz="0" w:space="0" w:color="auto"/>
            <w:left w:val="none" w:sz="0" w:space="0" w:color="auto"/>
            <w:bottom w:val="none" w:sz="0" w:space="0" w:color="auto"/>
            <w:right w:val="none" w:sz="0" w:space="0" w:color="auto"/>
          </w:divBdr>
        </w:div>
        <w:div w:id="53281917">
          <w:marLeft w:val="547"/>
          <w:marRight w:val="0"/>
          <w:marTop w:val="77"/>
          <w:marBottom w:val="0"/>
          <w:divBdr>
            <w:top w:val="none" w:sz="0" w:space="0" w:color="auto"/>
            <w:left w:val="none" w:sz="0" w:space="0" w:color="auto"/>
            <w:bottom w:val="none" w:sz="0" w:space="0" w:color="auto"/>
            <w:right w:val="none" w:sz="0" w:space="0" w:color="auto"/>
          </w:divBdr>
        </w:div>
        <w:div w:id="999968119">
          <w:marLeft w:val="547"/>
          <w:marRight w:val="0"/>
          <w:marTop w:val="77"/>
          <w:marBottom w:val="0"/>
          <w:divBdr>
            <w:top w:val="none" w:sz="0" w:space="0" w:color="auto"/>
            <w:left w:val="none" w:sz="0" w:space="0" w:color="auto"/>
            <w:bottom w:val="none" w:sz="0" w:space="0" w:color="auto"/>
            <w:right w:val="none" w:sz="0" w:space="0" w:color="auto"/>
          </w:divBdr>
        </w:div>
        <w:div w:id="1527055789">
          <w:marLeft w:val="547"/>
          <w:marRight w:val="0"/>
          <w:marTop w:val="77"/>
          <w:marBottom w:val="0"/>
          <w:divBdr>
            <w:top w:val="none" w:sz="0" w:space="0" w:color="auto"/>
            <w:left w:val="none" w:sz="0" w:space="0" w:color="auto"/>
            <w:bottom w:val="none" w:sz="0" w:space="0" w:color="auto"/>
            <w:right w:val="none" w:sz="0" w:space="0" w:color="auto"/>
          </w:divBdr>
        </w:div>
        <w:div w:id="1311637586">
          <w:marLeft w:val="547"/>
          <w:marRight w:val="0"/>
          <w:marTop w:val="77"/>
          <w:marBottom w:val="0"/>
          <w:divBdr>
            <w:top w:val="none" w:sz="0" w:space="0" w:color="auto"/>
            <w:left w:val="none" w:sz="0" w:space="0" w:color="auto"/>
            <w:bottom w:val="none" w:sz="0" w:space="0" w:color="auto"/>
            <w:right w:val="none" w:sz="0" w:space="0" w:color="auto"/>
          </w:divBdr>
        </w:div>
        <w:div w:id="1260140890">
          <w:marLeft w:val="547"/>
          <w:marRight w:val="0"/>
          <w:marTop w:val="77"/>
          <w:marBottom w:val="0"/>
          <w:divBdr>
            <w:top w:val="none" w:sz="0" w:space="0" w:color="auto"/>
            <w:left w:val="none" w:sz="0" w:space="0" w:color="auto"/>
            <w:bottom w:val="none" w:sz="0" w:space="0" w:color="auto"/>
            <w:right w:val="none" w:sz="0" w:space="0" w:color="auto"/>
          </w:divBdr>
        </w:div>
        <w:div w:id="1264147907">
          <w:marLeft w:val="547"/>
          <w:marRight w:val="0"/>
          <w:marTop w:val="77"/>
          <w:marBottom w:val="0"/>
          <w:divBdr>
            <w:top w:val="none" w:sz="0" w:space="0" w:color="auto"/>
            <w:left w:val="none" w:sz="0" w:space="0" w:color="auto"/>
            <w:bottom w:val="none" w:sz="0" w:space="0" w:color="auto"/>
            <w:right w:val="none" w:sz="0" w:space="0" w:color="auto"/>
          </w:divBdr>
        </w:div>
        <w:div w:id="792015741">
          <w:marLeft w:val="547"/>
          <w:marRight w:val="0"/>
          <w:marTop w:val="77"/>
          <w:marBottom w:val="0"/>
          <w:divBdr>
            <w:top w:val="none" w:sz="0" w:space="0" w:color="auto"/>
            <w:left w:val="none" w:sz="0" w:space="0" w:color="auto"/>
            <w:bottom w:val="none" w:sz="0" w:space="0" w:color="auto"/>
            <w:right w:val="none" w:sz="0" w:space="0" w:color="auto"/>
          </w:divBdr>
        </w:div>
        <w:div w:id="1737048148">
          <w:marLeft w:val="547"/>
          <w:marRight w:val="0"/>
          <w:marTop w:val="77"/>
          <w:marBottom w:val="0"/>
          <w:divBdr>
            <w:top w:val="none" w:sz="0" w:space="0" w:color="auto"/>
            <w:left w:val="none" w:sz="0" w:space="0" w:color="auto"/>
            <w:bottom w:val="none" w:sz="0" w:space="0" w:color="auto"/>
            <w:right w:val="none" w:sz="0" w:space="0" w:color="auto"/>
          </w:divBdr>
        </w:div>
        <w:div w:id="78646290">
          <w:marLeft w:val="547"/>
          <w:marRight w:val="0"/>
          <w:marTop w:val="77"/>
          <w:marBottom w:val="0"/>
          <w:divBdr>
            <w:top w:val="none" w:sz="0" w:space="0" w:color="auto"/>
            <w:left w:val="none" w:sz="0" w:space="0" w:color="auto"/>
            <w:bottom w:val="none" w:sz="0" w:space="0" w:color="auto"/>
            <w:right w:val="none" w:sz="0" w:space="0" w:color="auto"/>
          </w:divBdr>
        </w:div>
        <w:div w:id="573781939">
          <w:marLeft w:val="547"/>
          <w:marRight w:val="0"/>
          <w:marTop w:val="77"/>
          <w:marBottom w:val="0"/>
          <w:divBdr>
            <w:top w:val="none" w:sz="0" w:space="0" w:color="auto"/>
            <w:left w:val="none" w:sz="0" w:space="0" w:color="auto"/>
            <w:bottom w:val="none" w:sz="0" w:space="0" w:color="auto"/>
            <w:right w:val="none" w:sz="0" w:space="0" w:color="auto"/>
          </w:divBdr>
        </w:div>
        <w:div w:id="1660425068">
          <w:marLeft w:val="547"/>
          <w:marRight w:val="0"/>
          <w:marTop w:val="77"/>
          <w:marBottom w:val="0"/>
          <w:divBdr>
            <w:top w:val="none" w:sz="0" w:space="0" w:color="auto"/>
            <w:left w:val="none" w:sz="0" w:space="0" w:color="auto"/>
            <w:bottom w:val="none" w:sz="0" w:space="0" w:color="auto"/>
            <w:right w:val="none" w:sz="0" w:space="0" w:color="auto"/>
          </w:divBdr>
        </w:div>
      </w:divsChild>
    </w:div>
    <w:div w:id="551770028">
      <w:bodyDiv w:val="1"/>
      <w:marLeft w:val="0"/>
      <w:marRight w:val="0"/>
      <w:marTop w:val="0"/>
      <w:marBottom w:val="0"/>
      <w:divBdr>
        <w:top w:val="none" w:sz="0" w:space="0" w:color="auto"/>
        <w:left w:val="none" w:sz="0" w:space="0" w:color="auto"/>
        <w:bottom w:val="none" w:sz="0" w:space="0" w:color="auto"/>
        <w:right w:val="none" w:sz="0" w:space="0" w:color="auto"/>
      </w:divBdr>
    </w:div>
    <w:div w:id="559366808">
      <w:bodyDiv w:val="1"/>
      <w:marLeft w:val="0"/>
      <w:marRight w:val="0"/>
      <w:marTop w:val="0"/>
      <w:marBottom w:val="0"/>
      <w:divBdr>
        <w:top w:val="none" w:sz="0" w:space="0" w:color="auto"/>
        <w:left w:val="none" w:sz="0" w:space="0" w:color="auto"/>
        <w:bottom w:val="none" w:sz="0" w:space="0" w:color="auto"/>
        <w:right w:val="none" w:sz="0" w:space="0" w:color="auto"/>
      </w:divBdr>
    </w:div>
    <w:div w:id="788937413">
      <w:bodyDiv w:val="1"/>
      <w:marLeft w:val="0"/>
      <w:marRight w:val="0"/>
      <w:marTop w:val="0"/>
      <w:marBottom w:val="0"/>
      <w:divBdr>
        <w:top w:val="none" w:sz="0" w:space="0" w:color="auto"/>
        <w:left w:val="none" w:sz="0" w:space="0" w:color="auto"/>
        <w:bottom w:val="none" w:sz="0" w:space="0" w:color="auto"/>
        <w:right w:val="none" w:sz="0" w:space="0" w:color="auto"/>
      </w:divBdr>
    </w:div>
    <w:div w:id="824207474">
      <w:bodyDiv w:val="1"/>
      <w:marLeft w:val="0"/>
      <w:marRight w:val="0"/>
      <w:marTop w:val="0"/>
      <w:marBottom w:val="0"/>
      <w:divBdr>
        <w:top w:val="none" w:sz="0" w:space="0" w:color="auto"/>
        <w:left w:val="none" w:sz="0" w:space="0" w:color="auto"/>
        <w:bottom w:val="none" w:sz="0" w:space="0" w:color="auto"/>
        <w:right w:val="none" w:sz="0" w:space="0" w:color="auto"/>
      </w:divBdr>
    </w:div>
    <w:div w:id="924269042">
      <w:bodyDiv w:val="1"/>
      <w:marLeft w:val="0"/>
      <w:marRight w:val="0"/>
      <w:marTop w:val="0"/>
      <w:marBottom w:val="0"/>
      <w:divBdr>
        <w:top w:val="none" w:sz="0" w:space="0" w:color="auto"/>
        <w:left w:val="none" w:sz="0" w:space="0" w:color="auto"/>
        <w:bottom w:val="none" w:sz="0" w:space="0" w:color="auto"/>
        <w:right w:val="none" w:sz="0" w:space="0" w:color="auto"/>
      </w:divBdr>
    </w:div>
    <w:div w:id="929388854">
      <w:bodyDiv w:val="1"/>
      <w:marLeft w:val="0"/>
      <w:marRight w:val="0"/>
      <w:marTop w:val="0"/>
      <w:marBottom w:val="0"/>
      <w:divBdr>
        <w:top w:val="none" w:sz="0" w:space="0" w:color="auto"/>
        <w:left w:val="none" w:sz="0" w:space="0" w:color="auto"/>
        <w:bottom w:val="none" w:sz="0" w:space="0" w:color="auto"/>
        <w:right w:val="none" w:sz="0" w:space="0" w:color="auto"/>
      </w:divBdr>
    </w:div>
    <w:div w:id="967666673">
      <w:bodyDiv w:val="1"/>
      <w:marLeft w:val="0"/>
      <w:marRight w:val="0"/>
      <w:marTop w:val="0"/>
      <w:marBottom w:val="0"/>
      <w:divBdr>
        <w:top w:val="none" w:sz="0" w:space="0" w:color="auto"/>
        <w:left w:val="none" w:sz="0" w:space="0" w:color="auto"/>
        <w:bottom w:val="none" w:sz="0" w:space="0" w:color="auto"/>
        <w:right w:val="none" w:sz="0" w:space="0" w:color="auto"/>
      </w:divBdr>
    </w:div>
    <w:div w:id="1167866359">
      <w:bodyDiv w:val="1"/>
      <w:marLeft w:val="0"/>
      <w:marRight w:val="0"/>
      <w:marTop w:val="0"/>
      <w:marBottom w:val="0"/>
      <w:divBdr>
        <w:top w:val="none" w:sz="0" w:space="0" w:color="auto"/>
        <w:left w:val="none" w:sz="0" w:space="0" w:color="auto"/>
        <w:bottom w:val="none" w:sz="0" w:space="0" w:color="auto"/>
        <w:right w:val="none" w:sz="0" w:space="0" w:color="auto"/>
      </w:divBdr>
    </w:div>
    <w:div w:id="1284271538">
      <w:bodyDiv w:val="1"/>
      <w:marLeft w:val="0"/>
      <w:marRight w:val="0"/>
      <w:marTop w:val="0"/>
      <w:marBottom w:val="0"/>
      <w:divBdr>
        <w:top w:val="none" w:sz="0" w:space="0" w:color="auto"/>
        <w:left w:val="none" w:sz="0" w:space="0" w:color="auto"/>
        <w:bottom w:val="none" w:sz="0" w:space="0" w:color="auto"/>
        <w:right w:val="none" w:sz="0" w:space="0" w:color="auto"/>
      </w:divBdr>
    </w:div>
    <w:div w:id="1293362233">
      <w:bodyDiv w:val="1"/>
      <w:marLeft w:val="0"/>
      <w:marRight w:val="0"/>
      <w:marTop w:val="0"/>
      <w:marBottom w:val="0"/>
      <w:divBdr>
        <w:top w:val="none" w:sz="0" w:space="0" w:color="auto"/>
        <w:left w:val="none" w:sz="0" w:space="0" w:color="auto"/>
        <w:bottom w:val="none" w:sz="0" w:space="0" w:color="auto"/>
        <w:right w:val="none" w:sz="0" w:space="0" w:color="auto"/>
      </w:divBdr>
    </w:div>
    <w:div w:id="1344823692">
      <w:bodyDiv w:val="1"/>
      <w:marLeft w:val="0"/>
      <w:marRight w:val="0"/>
      <w:marTop w:val="0"/>
      <w:marBottom w:val="0"/>
      <w:divBdr>
        <w:top w:val="none" w:sz="0" w:space="0" w:color="auto"/>
        <w:left w:val="none" w:sz="0" w:space="0" w:color="auto"/>
        <w:bottom w:val="none" w:sz="0" w:space="0" w:color="auto"/>
        <w:right w:val="none" w:sz="0" w:space="0" w:color="auto"/>
      </w:divBdr>
    </w:div>
    <w:div w:id="1458450755">
      <w:bodyDiv w:val="1"/>
      <w:marLeft w:val="0"/>
      <w:marRight w:val="0"/>
      <w:marTop w:val="0"/>
      <w:marBottom w:val="0"/>
      <w:divBdr>
        <w:top w:val="none" w:sz="0" w:space="0" w:color="auto"/>
        <w:left w:val="none" w:sz="0" w:space="0" w:color="auto"/>
        <w:bottom w:val="none" w:sz="0" w:space="0" w:color="auto"/>
        <w:right w:val="none" w:sz="0" w:space="0" w:color="auto"/>
      </w:divBdr>
    </w:div>
    <w:div w:id="1485701890">
      <w:bodyDiv w:val="1"/>
      <w:marLeft w:val="0"/>
      <w:marRight w:val="0"/>
      <w:marTop w:val="0"/>
      <w:marBottom w:val="0"/>
      <w:divBdr>
        <w:top w:val="none" w:sz="0" w:space="0" w:color="auto"/>
        <w:left w:val="none" w:sz="0" w:space="0" w:color="auto"/>
        <w:bottom w:val="none" w:sz="0" w:space="0" w:color="auto"/>
        <w:right w:val="none" w:sz="0" w:space="0" w:color="auto"/>
      </w:divBdr>
    </w:div>
    <w:div w:id="1675762917">
      <w:bodyDiv w:val="1"/>
      <w:marLeft w:val="0"/>
      <w:marRight w:val="0"/>
      <w:marTop w:val="0"/>
      <w:marBottom w:val="0"/>
      <w:divBdr>
        <w:top w:val="none" w:sz="0" w:space="0" w:color="auto"/>
        <w:left w:val="none" w:sz="0" w:space="0" w:color="auto"/>
        <w:bottom w:val="none" w:sz="0" w:space="0" w:color="auto"/>
        <w:right w:val="none" w:sz="0" w:space="0" w:color="auto"/>
      </w:divBdr>
      <w:divsChild>
        <w:div w:id="1631472012">
          <w:marLeft w:val="547"/>
          <w:marRight w:val="0"/>
          <w:marTop w:val="86"/>
          <w:marBottom w:val="0"/>
          <w:divBdr>
            <w:top w:val="none" w:sz="0" w:space="0" w:color="auto"/>
            <w:left w:val="none" w:sz="0" w:space="0" w:color="auto"/>
            <w:bottom w:val="none" w:sz="0" w:space="0" w:color="auto"/>
            <w:right w:val="none" w:sz="0" w:space="0" w:color="auto"/>
          </w:divBdr>
        </w:div>
        <w:div w:id="716508168">
          <w:marLeft w:val="547"/>
          <w:marRight w:val="0"/>
          <w:marTop w:val="86"/>
          <w:marBottom w:val="0"/>
          <w:divBdr>
            <w:top w:val="none" w:sz="0" w:space="0" w:color="auto"/>
            <w:left w:val="none" w:sz="0" w:space="0" w:color="auto"/>
            <w:bottom w:val="none" w:sz="0" w:space="0" w:color="auto"/>
            <w:right w:val="none" w:sz="0" w:space="0" w:color="auto"/>
          </w:divBdr>
        </w:div>
        <w:div w:id="303505731">
          <w:marLeft w:val="547"/>
          <w:marRight w:val="0"/>
          <w:marTop w:val="86"/>
          <w:marBottom w:val="0"/>
          <w:divBdr>
            <w:top w:val="none" w:sz="0" w:space="0" w:color="auto"/>
            <w:left w:val="none" w:sz="0" w:space="0" w:color="auto"/>
            <w:bottom w:val="none" w:sz="0" w:space="0" w:color="auto"/>
            <w:right w:val="none" w:sz="0" w:space="0" w:color="auto"/>
          </w:divBdr>
        </w:div>
        <w:div w:id="657926359">
          <w:marLeft w:val="547"/>
          <w:marRight w:val="0"/>
          <w:marTop w:val="86"/>
          <w:marBottom w:val="0"/>
          <w:divBdr>
            <w:top w:val="none" w:sz="0" w:space="0" w:color="auto"/>
            <w:left w:val="none" w:sz="0" w:space="0" w:color="auto"/>
            <w:bottom w:val="none" w:sz="0" w:space="0" w:color="auto"/>
            <w:right w:val="none" w:sz="0" w:space="0" w:color="auto"/>
          </w:divBdr>
        </w:div>
      </w:divsChild>
    </w:div>
    <w:div w:id="1746952382">
      <w:bodyDiv w:val="1"/>
      <w:marLeft w:val="0"/>
      <w:marRight w:val="0"/>
      <w:marTop w:val="0"/>
      <w:marBottom w:val="0"/>
      <w:divBdr>
        <w:top w:val="none" w:sz="0" w:space="0" w:color="auto"/>
        <w:left w:val="none" w:sz="0" w:space="0" w:color="auto"/>
        <w:bottom w:val="none" w:sz="0" w:space="0" w:color="auto"/>
        <w:right w:val="none" w:sz="0" w:space="0" w:color="auto"/>
      </w:divBdr>
    </w:div>
    <w:div w:id="1770856290">
      <w:bodyDiv w:val="1"/>
      <w:marLeft w:val="0"/>
      <w:marRight w:val="0"/>
      <w:marTop w:val="0"/>
      <w:marBottom w:val="0"/>
      <w:divBdr>
        <w:top w:val="none" w:sz="0" w:space="0" w:color="auto"/>
        <w:left w:val="none" w:sz="0" w:space="0" w:color="auto"/>
        <w:bottom w:val="none" w:sz="0" w:space="0" w:color="auto"/>
        <w:right w:val="none" w:sz="0" w:space="0" w:color="auto"/>
      </w:divBdr>
    </w:div>
    <w:div w:id="1819808731">
      <w:bodyDiv w:val="1"/>
      <w:marLeft w:val="0"/>
      <w:marRight w:val="0"/>
      <w:marTop w:val="0"/>
      <w:marBottom w:val="0"/>
      <w:divBdr>
        <w:top w:val="none" w:sz="0" w:space="0" w:color="auto"/>
        <w:left w:val="none" w:sz="0" w:space="0" w:color="auto"/>
        <w:bottom w:val="none" w:sz="0" w:space="0" w:color="auto"/>
        <w:right w:val="none" w:sz="0" w:space="0" w:color="auto"/>
      </w:divBdr>
    </w:div>
    <w:div w:id="1856991614">
      <w:bodyDiv w:val="1"/>
      <w:marLeft w:val="0"/>
      <w:marRight w:val="0"/>
      <w:marTop w:val="0"/>
      <w:marBottom w:val="0"/>
      <w:divBdr>
        <w:top w:val="none" w:sz="0" w:space="0" w:color="auto"/>
        <w:left w:val="none" w:sz="0" w:space="0" w:color="auto"/>
        <w:bottom w:val="none" w:sz="0" w:space="0" w:color="auto"/>
        <w:right w:val="none" w:sz="0" w:space="0" w:color="auto"/>
      </w:divBdr>
    </w:div>
    <w:div w:id="2005939245">
      <w:bodyDiv w:val="1"/>
      <w:marLeft w:val="0"/>
      <w:marRight w:val="0"/>
      <w:marTop w:val="0"/>
      <w:marBottom w:val="0"/>
      <w:divBdr>
        <w:top w:val="none" w:sz="0" w:space="0" w:color="auto"/>
        <w:left w:val="none" w:sz="0" w:space="0" w:color="auto"/>
        <w:bottom w:val="none" w:sz="0" w:space="0" w:color="auto"/>
        <w:right w:val="none" w:sz="0" w:space="0" w:color="auto"/>
      </w:divBdr>
    </w:div>
    <w:div w:id="2017034012">
      <w:bodyDiv w:val="1"/>
      <w:marLeft w:val="0"/>
      <w:marRight w:val="0"/>
      <w:marTop w:val="0"/>
      <w:marBottom w:val="0"/>
      <w:divBdr>
        <w:top w:val="none" w:sz="0" w:space="0" w:color="auto"/>
        <w:left w:val="none" w:sz="0" w:space="0" w:color="auto"/>
        <w:bottom w:val="none" w:sz="0" w:space="0" w:color="auto"/>
        <w:right w:val="none" w:sz="0" w:space="0" w:color="auto"/>
      </w:divBdr>
    </w:div>
    <w:div w:id="21329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ORHBKVM01\Desarrollo%20Humano\Unidad%20Gesti&#243;n%20del%20Desempe&#241;o\Archivos%20de%20trabajo%20Leidy\Personas%20incluidas%20en%20el%20Sistema\Reportes%20SIGED\Reporte%20SIGED_%202018%20a%20Feb-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ORHBKVM01\Desarrollo%20Humano\Unidad%20Gesti&#243;n%20del%20Desempe&#241;o\Archivos%20de%20trabajo%20Leidy\Personas%20incluidas%20en%20el%20Sistema\Reportes%20SIGED\Reporte%20SIGED_%202018%20a%20Feb-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s-CR" sz="1200" b="1" i="0" baseline="0">
                <a:effectLst/>
              </a:rPr>
              <a:t>(a)</a:t>
            </a:r>
            <a:endParaRPr lang="es-CR" sz="1200" b="1" i="0">
              <a:effectLst/>
            </a:endParaRPr>
          </a:p>
        </c:rich>
      </c:tx>
      <c:layout>
        <c:manualLayout>
          <c:xMode val="edge"/>
          <c:yMode val="edge"/>
          <c:x val="0.45687769028871383"/>
          <c:y val="5.8181818181818182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manualLayout>
          <c:layoutTarget val="inner"/>
          <c:xMode val="edge"/>
          <c:yMode val="edge"/>
          <c:x val="0.12110576455720813"/>
          <c:y val="0.20394638170228727"/>
          <c:w val="0.82639496451832406"/>
          <c:h val="0.64938807649043873"/>
        </c:manualLayout>
      </c:layout>
      <c:barChart>
        <c:barDir val="col"/>
        <c:grouping val="clustered"/>
        <c:varyColors val="0"/>
        <c:ser>
          <c:idx val="3"/>
          <c:order val="0"/>
          <c:tx>
            <c:strRef>
              <c:f>'GRÁFICA CALIFICACIONES a Feb-19'!$E$25</c:f>
              <c:strCache>
                <c:ptCount val="1"/>
                <c:pt idx="0">
                  <c:v>Final</c:v>
                </c:pt>
              </c:strCache>
            </c:strRef>
          </c:tx>
          <c:spPr>
            <a:pattFill prst="smCheck">
              <a:fgClr>
                <a:schemeClr val="tx1">
                  <a:lumMod val="65000"/>
                  <a:lumOff val="35000"/>
                </a:schemeClr>
              </a:fgClr>
              <a:bgClr>
                <a:schemeClr val="bg1"/>
              </a:bgClr>
            </a:pattFill>
            <a:ln>
              <a:solidFill>
                <a:schemeClr val="tx1">
                  <a:lumMod val="50000"/>
                  <a:lumOff val="50000"/>
                </a:schemeClr>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[2]Hoja3!$B$2:$B$6</c:f>
              <c:strCache>
                <c:ptCount val="5"/>
                <c:pt idx="0">
                  <c:v>D</c:v>
                </c:pt>
                <c:pt idx="1">
                  <c:v>C</c:v>
                </c:pt>
                <c:pt idx="2">
                  <c:v>B</c:v>
                </c:pt>
                <c:pt idx="3">
                  <c:v>A</c:v>
                </c:pt>
                <c:pt idx="4">
                  <c:v>A+</c:v>
                </c:pt>
              </c:strCache>
              <c:extLst xmlns:c15="http://schemas.microsoft.com/office/drawing/2012/chart"/>
            </c:strRef>
          </c:cat>
          <c:val>
            <c:numRef>
              <c:f>'GRÁFICA CALIFICACIONES a Feb-19'!$E$26:$E$30</c:f>
              <c:numCache>
                <c:formatCode>0.00</c:formatCode>
                <c:ptCount val="5"/>
                <c:pt idx="0">
                  <c:v>0</c:v>
                </c:pt>
                <c:pt idx="1">
                  <c:v>0.32051282051282048</c:v>
                </c:pt>
                <c:pt idx="2">
                  <c:v>4.1666666666666661</c:v>
                </c:pt>
                <c:pt idx="3">
                  <c:v>83.333333333333343</c:v>
                </c:pt>
                <c:pt idx="4">
                  <c:v>12.179487179487179</c:v>
                </c:pt>
              </c:numCache>
            </c:numRef>
          </c:val>
          <c:extLst xmlns:c15="http://schemas.microsoft.com/office/drawing/2012/chart">
            <c:ext xmlns:c16="http://schemas.microsoft.com/office/drawing/2014/chart" uri="{C3380CC4-5D6E-409C-BE32-E72D297353CC}">
              <c16:uniqueId val="{00000000-92B7-4795-A8B9-E7784F9B097F}"/>
            </c:ext>
          </c:extLst>
        </c:ser>
        <c:dLbls>
          <c:showLegendKey val="0"/>
          <c:showVal val="0"/>
          <c:showCatName val="0"/>
          <c:showSerName val="0"/>
          <c:showPercent val="0"/>
          <c:showBubbleSize val="0"/>
        </c:dLbls>
        <c:gapWidth val="219"/>
        <c:overlap val="-27"/>
        <c:axId val="843615848"/>
        <c:axId val="843617488"/>
        <c:extLst/>
      </c:barChart>
      <c:catAx>
        <c:axId val="843615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Nivel de desempeño</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43617488"/>
        <c:crosses val="autoZero"/>
        <c:auto val="1"/>
        <c:lblAlgn val="ctr"/>
        <c:lblOffset val="100"/>
        <c:noMultiLvlLbl val="0"/>
      </c:catAx>
      <c:valAx>
        <c:axId val="843617488"/>
        <c:scaling>
          <c:orientation val="minMax"/>
          <c:max val="120"/>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Porcentaje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0.00" sourceLinked="1"/>
        <c:majorTickMark val="out"/>
        <c:minorTickMark val="none"/>
        <c:tickLblPos val="nextTo"/>
        <c:crossAx val="843615848"/>
        <c:crosses val="autoZero"/>
        <c:crossBetween val="between"/>
      </c:valAx>
      <c:spPr>
        <a:noFill/>
        <a:ln>
          <a:solidFill>
            <a:schemeClr val="bg2">
              <a:lumMod val="90000"/>
            </a:schemeClr>
          </a:solid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s-CR" sz="1200" b="1" i="0" baseline="0">
                <a:effectLst/>
              </a:rPr>
              <a:t>(b)</a:t>
            </a:r>
            <a:endParaRPr lang="es-CR" sz="1200" b="1" i="0">
              <a:effectLst/>
            </a:endParaRP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manualLayout>
          <c:layoutTarget val="inner"/>
          <c:xMode val="edge"/>
          <c:yMode val="edge"/>
          <c:x val="6.6141157012907612E-2"/>
          <c:y val="0.20850281214848143"/>
          <c:w val="0.91461230359903645"/>
          <c:h val="0.64376152980877388"/>
        </c:manualLayout>
      </c:layout>
      <c:barChart>
        <c:barDir val="col"/>
        <c:grouping val="clustered"/>
        <c:varyColors val="0"/>
        <c:ser>
          <c:idx val="0"/>
          <c:order val="0"/>
          <c:tx>
            <c:strRef>
              <c:f>'GRÁFICA CALIFICACIONES a Feb-19'!$B$25</c:f>
              <c:strCache>
                <c:ptCount val="1"/>
                <c:pt idx="0">
                  <c:v>Metas</c:v>
                </c:pt>
              </c:strCache>
            </c:strRef>
          </c:tx>
          <c:spPr>
            <a:pattFill prst="pct60">
              <a:fgClr>
                <a:schemeClr val="bg2">
                  <a:lumMod val="75000"/>
                </a:schemeClr>
              </a:fgClr>
              <a:bgClr>
                <a:schemeClr val="bg1"/>
              </a:bgClr>
            </a:pattFill>
            <a:ln>
              <a:solidFill>
                <a:schemeClr val="tx1">
                  <a:lumMod val="50000"/>
                  <a:lumOff val="50000"/>
                </a:schemeClr>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[2]Hoja3!$B$2:$B$6</c:f>
              <c:strCache>
                <c:ptCount val="5"/>
                <c:pt idx="0">
                  <c:v>D</c:v>
                </c:pt>
                <c:pt idx="1">
                  <c:v>C</c:v>
                </c:pt>
                <c:pt idx="2">
                  <c:v>B</c:v>
                </c:pt>
                <c:pt idx="3">
                  <c:v>A</c:v>
                </c:pt>
                <c:pt idx="4">
                  <c:v>A+</c:v>
                </c:pt>
              </c:strCache>
            </c:strRef>
          </c:cat>
          <c:val>
            <c:numRef>
              <c:f>'GRÁFICA CALIFICACIONES a Feb-19'!$B$26:$B$30</c:f>
              <c:numCache>
                <c:formatCode>0.00</c:formatCode>
                <c:ptCount val="5"/>
                <c:pt idx="0">
                  <c:v>0.32051282051282048</c:v>
                </c:pt>
                <c:pt idx="1">
                  <c:v>0.32051282051282048</c:v>
                </c:pt>
                <c:pt idx="2">
                  <c:v>3.2051282051282048</c:v>
                </c:pt>
                <c:pt idx="3">
                  <c:v>96.15384615384616</c:v>
                </c:pt>
                <c:pt idx="4">
                  <c:v>0</c:v>
                </c:pt>
              </c:numCache>
            </c:numRef>
          </c:val>
          <c:extLst>
            <c:ext xmlns:c16="http://schemas.microsoft.com/office/drawing/2014/chart" uri="{C3380CC4-5D6E-409C-BE32-E72D297353CC}">
              <c16:uniqueId val="{00000000-126F-4606-BE37-C0B02C9B744C}"/>
            </c:ext>
          </c:extLst>
        </c:ser>
        <c:ser>
          <c:idx val="2"/>
          <c:order val="1"/>
          <c:tx>
            <c:strRef>
              <c:f>'GRÁFICA CALIFICACIONES a Feb-19'!$D$25</c:f>
              <c:strCache>
                <c:ptCount val="1"/>
                <c:pt idx="0">
                  <c:v>Escala Factores</c:v>
                </c:pt>
              </c:strCache>
            </c:strRef>
          </c:tx>
          <c:spPr>
            <a:pattFill prst="lgConfetti">
              <a:fgClr>
                <a:schemeClr val="bg2">
                  <a:lumMod val="75000"/>
                </a:schemeClr>
              </a:fgClr>
              <a:bgClr>
                <a:schemeClr val="bg1"/>
              </a:bgClr>
            </a:pattFill>
            <a:ln>
              <a:solidFill>
                <a:schemeClr val="tx1">
                  <a:lumMod val="50000"/>
                  <a:lumOff val="50000"/>
                </a:schemeClr>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[2]Hoja3!$B$2:$B$6</c:f>
              <c:strCache>
                <c:ptCount val="5"/>
                <c:pt idx="0">
                  <c:v>D</c:v>
                </c:pt>
                <c:pt idx="1">
                  <c:v>C</c:v>
                </c:pt>
                <c:pt idx="2">
                  <c:v>B</c:v>
                </c:pt>
                <c:pt idx="3">
                  <c:v>A</c:v>
                </c:pt>
                <c:pt idx="4">
                  <c:v>A+</c:v>
                </c:pt>
              </c:strCache>
            </c:strRef>
          </c:cat>
          <c:val>
            <c:numRef>
              <c:f>'GRÁFICA CALIFICACIONES a Feb-19'!$D$26:$D$30</c:f>
              <c:numCache>
                <c:formatCode>0.00</c:formatCode>
                <c:ptCount val="5"/>
                <c:pt idx="0">
                  <c:v>0</c:v>
                </c:pt>
                <c:pt idx="1">
                  <c:v>0.32051282051282048</c:v>
                </c:pt>
                <c:pt idx="2">
                  <c:v>5.4487179487179489</c:v>
                </c:pt>
                <c:pt idx="3">
                  <c:v>71.474358974358978</c:v>
                </c:pt>
                <c:pt idx="4">
                  <c:v>22.756410256410255</c:v>
                </c:pt>
              </c:numCache>
            </c:numRef>
          </c:val>
          <c:extLst>
            <c:ext xmlns:c16="http://schemas.microsoft.com/office/drawing/2014/chart" uri="{C3380CC4-5D6E-409C-BE32-E72D297353CC}">
              <c16:uniqueId val="{00000001-126F-4606-BE37-C0B02C9B744C}"/>
            </c:ext>
          </c:extLst>
        </c:ser>
        <c:ser>
          <c:idx val="1"/>
          <c:order val="2"/>
          <c:tx>
            <c:strRef>
              <c:f>'GRÁFICA CALIFICACIONES a Feb-19'!$C$25</c:f>
              <c:strCache>
                <c:ptCount val="1"/>
                <c:pt idx="0">
                  <c:v>Competencias</c:v>
                </c:pt>
              </c:strCache>
            </c:strRef>
          </c:tx>
          <c:spPr>
            <a:pattFill prst="diagBrick">
              <a:fgClr>
                <a:schemeClr val="bg2">
                  <a:lumMod val="75000"/>
                </a:schemeClr>
              </a:fgClr>
              <a:bgClr>
                <a:schemeClr val="bg1"/>
              </a:bgClr>
            </a:pattFill>
            <a:ln>
              <a:solidFill>
                <a:schemeClr val="tx1">
                  <a:lumMod val="50000"/>
                  <a:lumOff val="50000"/>
                </a:schemeClr>
              </a:solid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[2]Hoja3!$B$2:$B$6</c:f>
              <c:strCache>
                <c:ptCount val="5"/>
                <c:pt idx="0">
                  <c:v>D</c:v>
                </c:pt>
                <c:pt idx="1">
                  <c:v>C</c:v>
                </c:pt>
                <c:pt idx="2">
                  <c:v>B</c:v>
                </c:pt>
                <c:pt idx="3">
                  <c:v>A</c:v>
                </c:pt>
                <c:pt idx="4">
                  <c:v>A+</c:v>
                </c:pt>
              </c:strCache>
            </c:strRef>
          </c:cat>
          <c:val>
            <c:numRef>
              <c:f>'GRÁFICA CALIFICACIONES a Feb-19'!$C$26:$C$30</c:f>
              <c:numCache>
                <c:formatCode>0.00</c:formatCode>
                <c:ptCount val="5"/>
                <c:pt idx="0">
                  <c:v>0</c:v>
                </c:pt>
                <c:pt idx="1">
                  <c:v>0.64102564102564097</c:v>
                </c:pt>
                <c:pt idx="2">
                  <c:v>4.8076923076923084</c:v>
                </c:pt>
                <c:pt idx="3">
                  <c:v>92.628205128205138</c:v>
                </c:pt>
                <c:pt idx="4">
                  <c:v>1.9230769230769231</c:v>
                </c:pt>
              </c:numCache>
            </c:numRef>
          </c:val>
          <c:extLst>
            <c:ext xmlns:c16="http://schemas.microsoft.com/office/drawing/2014/chart" uri="{C3380CC4-5D6E-409C-BE32-E72D297353CC}">
              <c16:uniqueId val="{00000002-126F-4606-BE37-C0B02C9B744C}"/>
            </c:ext>
          </c:extLst>
        </c:ser>
        <c:dLbls>
          <c:showLegendKey val="0"/>
          <c:showVal val="0"/>
          <c:showCatName val="0"/>
          <c:showSerName val="0"/>
          <c:showPercent val="0"/>
          <c:showBubbleSize val="0"/>
        </c:dLbls>
        <c:gapWidth val="219"/>
        <c:overlap val="-27"/>
        <c:axId val="843615848"/>
        <c:axId val="843617488"/>
        <c:extLst/>
      </c:barChart>
      <c:catAx>
        <c:axId val="843615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Nivel de desempeño</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843617488"/>
        <c:crosses val="autoZero"/>
        <c:auto val="1"/>
        <c:lblAlgn val="ctr"/>
        <c:lblOffset val="100"/>
        <c:noMultiLvlLbl val="0"/>
      </c:catAx>
      <c:valAx>
        <c:axId val="843617488"/>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Porcentaje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title>
        <c:numFmt formatCode="0.00" sourceLinked="1"/>
        <c:majorTickMark val="none"/>
        <c:minorTickMark val="none"/>
        <c:tickLblPos val="nextTo"/>
        <c:crossAx val="843615848"/>
        <c:crosses val="autoZero"/>
        <c:crossBetween val="between"/>
      </c:valAx>
      <c:spPr>
        <a:noFill/>
        <a:ln>
          <a:solidFill>
            <a:schemeClr val="bg2">
              <a:lumMod val="90000"/>
            </a:schemeClr>
          </a:solidFill>
        </a:ln>
        <a:effectLst/>
      </c:spPr>
    </c:plotArea>
    <c:legend>
      <c:legendPos val="t"/>
      <c:layout>
        <c:manualLayout>
          <c:xMode val="edge"/>
          <c:yMode val="edge"/>
          <c:x val="0.20374531835205992"/>
          <c:y val="0.12380952380952381"/>
          <c:w val="0.67041198501872656"/>
          <c:h val="8.022753519446432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no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2B05DA-1C52-40E0-8E26-EA9C99ABEB7E}" type="doc">
      <dgm:prSet loTypeId="urn:microsoft.com/office/officeart/2005/8/layout/radial4" loCatId="relationship" qsTypeId="urn:microsoft.com/office/officeart/2005/8/quickstyle/3d3" qsCatId="3D" csTypeId="urn:microsoft.com/office/officeart/2005/8/colors/colorful4" csCatId="colorful" phldr="1"/>
      <dgm:spPr/>
      <dgm:t>
        <a:bodyPr/>
        <a:lstStyle/>
        <a:p>
          <a:endParaRPr lang="es-CR"/>
        </a:p>
      </dgm:t>
    </dgm:pt>
    <dgm:pt modelId="{1B3762D5-C1E7-4832-8C17-9A9DC92D9462}">
      <dgm:prSet phldrT="[Texto]"/>
      <dgm:spPr/>
      <dgm:t>
        <a:bodyPr/>
        <a:lstStyle/>
        <a:p>
          <a:r>
            <a:rPr lang="es-CR" dirty="0" smtClean="0"/>
            <a:t>Gestión del Desempeño</a:t>
          </a:r>
          <a:endParaRPr lang="es-CR" dirty="0"/>
        </a:p>
      </dgm:t>
    </dgm:pt>
    <dgm:pt modelId="{F10AEAD8-6983-4F77-9F3A-0A05FFFAB5C1}" type="parTrans" cxnId="{72DEEFB4-B8DA-402F-A462-1635A2B1DA51}">
      <dgm:prSet/>
      <dgm:spPr/>
      <dgm:t>
        <a:bodyPr/>
        <a:lstStyle/>
        <a:p>
          <a:endParaRPr lang="es-CR"/>
        </a:p>
      </dgm:t>
    </dgm:pt>
    <dgm:pt modelId="{9067428A-FBF1-4D57-BA36-685B59874C38}" type="sibTrans" cxnId="{72DEEFB4-B8DA-402F-A462-1635A2B1DA51}">
      <dgm:prSet/>
      <dgm:spPr/>
      <dgm:t>
        <a:bodyPr/>
        <a:lstStyle/>
        <a:p>
          <a:endParaRPr lang="es-CR"/>
        </a:p>
      </dgm:t>
    </dgm:pt>
    <dgm:pt modelId="{273E9B9C-FA13-48D2-8EAC-830D68F65FBB}">
      <dgm:prSet phldrT="[Texto]"/>
      <dgm:spPr/>
      <dgm:t>
        <a:bodyPr/>
        <a:lstStyle/>
        <a:p>
          <a:r>
            <a:rPr lang="es-CR" dirty="0" smtClean="0"/>
            <a:t>Implementación del Sistema según Estrategia Metodológica </a:t>
          </a:r>
          <a:endParaRPr lang="es-CR" dirty="0"/>
        </a:p>
      </dgm:t>
    </dgm:pt>
    <dgm:pt modelId="{61017182-5BB5-4929-A6A3-AF8D620FC684}" type="parTrans" cxnId="{8A14B13C-B3FE-4E77-A62B-44F48B6C6C18}">
      <dgm:prSet/>
      <dgm:spPr/>
      <dgm:t>
        <a:bodyPr/>
        <a:lstStyle/>
        <a:p>
          <a:endParaRPr lang="es-CR"/>
        </a:p>
      </dgm:t>
    </dgm:pt>
    <dgm:pt modelId="{1B12C119-601D-4E37-9A6B-4C59698DC0D4}" type="sibTrans" cxnId="{8A14B13C-B3FE-4E77-A62B-44F48B6C6C18}">
      <dgm:prSet/>
      <dgm:spPr/>
      <dgm:t>
        <a:bodyPr/>
        <a:lstStyle/>
        <a:p>
          <a:endParaRPr lang="es-CR"/>
        </a:p>
      </dgm:t>
    </dgm:pt>
    <dgm:pt modelId="{91CD97DF-7B9C-4F7A-B117-B89C0D966516}">
      <dgm:prSet phldrT="[Texto]"/>
      <dgm:spPr/>
      <dgm:t>
        <a:bodyPr/>
        <a:lstStyle/>
        <a:p>
          <a:r>
            <a:rPr lang="es-CR" dirty="0" smtClean="0"/>
            <a:t>Análisis de datos estadísticos e impacto de la implementación </a:t>
          </a:r>
          <a:endParaRPr lang="es-CR" dirty="0"/>
        </a:p>
      </dgm:t>
    </dgm:pt>
    <dgm:pt modelId="{0D318B82-3A4F-4F7B-AB09-4215A17FAF20}" type="parTrans" cxnId="{5D08F521-5675-4710-9A42-15B1EB4F5A3A}">
      <dgm:prSet/>
      <dgm:spPr/>
      <dgm:t>
        <a:bodyPr/>
        <a:lstStyle/>
        <a:p>
          <a:endParaRPr lang="es-CR"/>
        </a:p>
      </dgm:t>
    </dgm:pt>
    <dgm:pt modelId="{0786B314-ADDB-4D1B-B360-C72673FD1EA6}" type="sibTrans" cxnId="{5D08F521-5675-4710-9A42-15B1EB4F5A3A}">
      <dgm:prSet/>
      <dgm:spPr/>
      <dgm:t>
        <a:bodyPr/>
        <a:lstStyle/>
        <a:p>
          <a:endParaRPr lang="es-CR"/>
        </a:p>
      </dgm:t>
    </dgm:pt>
    <dgm:pt modelId="{2B94C998-1A18-4174-B7C6-56A38BC5874E}">
      <dgm:prSet/>
      <dgm:spPr/>
      <dgm:t>
        <a:bodyPr/>
        <a:lstStyle/>
        <a:p>
          <a:r>
            <a:rPr lang="es-CR" dirty="0" smtClean="0"/>
            <a:t>Teletrabajo: Diseño y actualización de herramientas, seguimiento a evaluación  de (Capacitación, aplicación y evaluación) </a:t>
          </a:r>
          <a:endParaRPr lang="es-CR" dirty="0"/>
        </a:p>
      </dgm:t>
    </dgm:pt>
    <dgm:pt modelId="{D74CBBAA-6173-4019-9215-B60C673251C7}" type="parTrans" cxnId="{67F97A72-40C7-4AEF-886A-7F8A4D972E0B}">
      <dgm:prSet/>
      <dgm:spPr/>
      <dgm:t>
        <a:bodyPr/>
        <a:lstStyle/>
        <a:p>
          <a:endParaRPr lang="es-CR"/>
        </a:p>
      </dgm:t>
    </dgm:pt>
    <dgm:pt modelId="{DF3D2447-CA8E-4AAD-AF44-82025B308A7A}" type="sibTrans" cxnId="{67F97A72-40C7-4AEF-886A-7F8A4D972E0B}">
      <dgm:prSet/>
      <dgm:spPr/>
      <dgm:t>
        <a:bodyPr/>
        <a:lstStyle/>
        <a:p>
          <a:endParaRPr lang="es-CR"/>
        </a:p>
      </dgm:t>
    </dgm:pt>
    <dgm:pt modelId="{9A9FD5E8-E4F3-40A2-B007-F18CFE790741}">
      <dgm:prSet/>
      <dgm:spPr/>
      <dgm:t>
        <a:bodyPr/>
        <a:lstStyle/>
        <a:p>
          <a:r>
            <a:rPr lang="es-CR" dirty="0" smtClean="0"/>
            <a:t>Estandarización de metas para agilización de implementación </a:t>
          </a:r>
          <a:endParaRPr lang="es-CR" dirty="0"/>
        </a:p>
      </dgm:t>
    </dgm:pt>
    <dgm:pt modelId="{C48E930A-E239-42E7-84DA-4F3924AD41A0}" type="parTrans" cxnId="{CE90268C-6F29-4FA2-B218-3C160239962F}">
      <dgm:prSet/>
      <dgm:spPr/>
      <dgm:t>
        <a:bodyPr/>
        <a:lstStyle/>
        <a:p>
          <a:endParaRPr lang="es-CR"/>
        </a:p>
      </dgm:t>
    </dgm:pt>
    <dgm:pt modelId="{984A729D-B776-4EE3-B2AF-852A0D4A6619}" type="sibTrans" cxnId="{CE90268C-6F29-4FA2-B218-3C160239962F}">
      <dgm:prSet/>
      <dgm:spPr/>
      <dgm:t>
        <a:bodyPr/>
        <a:lstStyle/>
        <a:p>
          <a:endParaRPr lang="es-CR"/>
        </a:p>
      </dgm:t>
    </dgm:pt>
    <dgm:pt modelId="{AC9E923D-500A-4D68-B3C5-2854EE7A0011}">
      <dgm:prSet phldrT="[Texto]"/>
      <dgm:spPr/>
      <dgm:t>
        <a:bodyPr/>
        <a:lstStyle/>
        <a:p>
          <a:r>
            <a:rPr lang="es-CR" dirty="0" smtClean="0"/>
            <a:t>Establecimiento de estrategias para evauación del personal con discapacidad </a:t>
          </a:r>
          <a:endParaRPr lang="es-CR" dirty="0"/>
        </a:p>
      </dgm:t>
    </dgm:pt>
    <dgm:pt modelId="{017662E5-1BFB-4135-9739-A0F66C3E4140}" type="sibTrans" cxnId="{51343FB9-E548-4604-816A-2074494FBF46}">
      <dgm:prSet/>
      <dgm:spPr/>
      <dgm:t>
        <a:bodyPr/>
        <a:lstStyle/>
        <a:p>
          <a:endParaRPr lang="es-CR"/>
        </a:p>
      </dgm:t>
    </dgm:pt>
    <dgm:pt modelId="{8E7842B7-C630-469B-B11D-59BCFA15B274}" type="parTrans" cxnId="{51343FB9-E548-4604-816A-2074494FBF46}">
      <dgm:prSet/>
      <dgm:spPr/>
      <dgm:t>
        <a:bodyPr/>
        <a:lstStyle/>
        <a:p>
          <a:endParaRPr lang="es-CR"/>
        </a:p>
      </dgm:t>
    </dgm:pt>
    <dgm:pt modelId="{93E0DC03-1C5B-4603-BD92-FB85296A0E2E}" type="pres">
      <dgm:prSet presAssocID="{782B05DA-1C52-40E0-8E26-EA9C99ABEB7E}" presName="cycle" presStyleCnt="0">
        <dgm:presLayoutVars>
          <dgm:chMax val="1"/>
          <dgm:dir/>
          <dgm:animLvl val="ctr"/>
          <dgm:resizeHandles val="exact"/>
        </dgm:presLayoutVars>
      </dgm:prSet>
      <dgm:spPr/>
      <dgm:t>
        <a:bodyPr/>
        <a:lstStyle/>
        <a:p>
          <a:endParaRPr lang="es-CR"/>
        </a:p>
      </dgm:t>
    </dgm:pt>
    <dgm:pt modelId="{9AE8465A-2DCE-4D40-AD2A-C6146B80BCD1}" type="pres">
      <dgm:prSet presAssocID="{1B3762D5-C1E7-4832-8C17-9A9DC92D9462}" presName="centerShape" presStyleLbl="node0" presStyleIdx="0" presStyleCnt="1"/>
      <dgm:spPr/>
      <dgm:t>
        <a:bodyPr/>
        <a:lstStyle/>
        <a:p>
          <a:endParaRPr lang="es-CR"/>
        </a:p>
      </dgm:t>
    </dgm:pt>
    <dgm:pt modelId="{0E4D34EF-1329-4ABA-9A04-A2C799C8261B}" type="pres">
      <dgm:prSet presAssocID="{61017182-5BB5-4929-A6A3-AF8D620FC684}" presName="parTrans" presStyleLbl="bgSibTrans2D1" presStyleIdx="0" presStyleCnt="5"/>
      <dgm:spPr/>
      <dgm:t>
        <a:bodyPr/>
        <a:lstStyle/>
        <a:p>
          <a:endParaRPr lang="es-CR"/>
        </a:p>
      </dgm:t>
    </dgm:pt>
    <dgm:pt modelId="{A72274CD-3916-4FE6-973B-580D5D6E72FF}" type="pres">
      <dgm:prSet presAssocID="{273E9B9C-FA13-48D2-8EAC-830D68F65FBB}" presName="node" presStyleLbl="node1" presStyleIdx="0" presStyleCnt="5">
        <dgm:presLayoutVars>
          <dgm:bulletEnabled val="1"/>
        </dgm:presLayoutVars>
      </dgm:prSet>
      <dgm:spPr/>
      <dgm:t>
        <a:bodyPr/>
        <a:lstStyle/>
        <a:p>
          <a:endParaRPr lang="es-CR"/>
        </a:p>
      </dgm:t>
    </dgm:pt>
    <dgm:pt modelId="{D00244EB-E6B6-4464-BC22-DEB5427A095B}" type="pres">
      <dgm:prSet presAssocID="{8E7842B7-C630-469B-B11D-59BCFA15B274}" presName="parTrans" presStyleLbl="bgSibTrans2D1" presStyleIdx="1" presStyleCnt="5"/>
      <dgm:spPr/>
      <dgm:t>
        <a:bodyPr/>
        <a:lstStyle/>
        <a:p>
          <a:endParaRPr lang="es-CR"/>
        </a:p>
      </dgm:t>
    </dgm:pt>
    <dgm:pt modelId="{E5F4C42F-C5D3-49D2-9C4D-00D2848D9BD4}" type="pres">
      <dgm:prSet presAssocID="{AC9E923D-500A-4D68-B3C5-2854EE7A0011}" presName="node" presStyleLbl="node1" presStyleIdx="1" presStyleCnt="5">
        <dgm:presLayoutVars>
          <dgm:bulletEnabled val="1"/>
        </dgm:presLayoutVars>
      </dgm:prSet>
      <dgm:spPr/>
      <dgm:t>
        <a:bodyPr/>
        <a:lstStyle/>
        <a:p>
          <a:endParaRPr lang="es-CR"/>
        </a:p>
      </dgm:t>
    </dgm:pt>
    <dgm:pt modelId="{407B390B-848B-4B58-A57D-93D6BC93E402}" type="pres">
      <dgm:prSet presAssocID="{D74CBBAA-6173-4019-9215-B60C673251C7}" presName="parTrans" presStyleLbl="bgSibTrans2D1" presStyleIdx="2" presStyleCnt="5"/>
      <dgm:spPr/>
      <dgm:t>
        <a:bodyPr/>
        <a:lstStyle/>
        <a:p>
          <a:endParaRPr lang="es-CR"/>
        </a:p>
      </dgm:t>
    </dgm:pt>
    <dgm:pt modelId="{8ECACEC3-E6CD-4D5B-A2AA-878402BF7F57}" type="pres">
      <dgm:prSet presAssocID="{2B94C998-1A18-4174-B7C6-56A38BC5874E}" presName="node" presStyleLbl="node1" presStyleIdx="2" presStyleCnt="5" custRadScaleRad="97543" custRadScaleInc="-2417">
        <dgm:presLayoutVars>
          <dgm:bulletEnabled val="1"/>
        </dgm:presLayoutVars>
      </dgm:prSet>
      <dgm:spPr/>
      <dgm:t>
        <a:bodyPr/>
        <a:lstStyle/>
        <a:p>
          <a:endParaRPr lang="es-CR"/>
        </a:p>
      </dgm:t>
    </dgm:pt>
    <dgm:pt modelId="{AD99F78F-8AEE-4428-8DC4-F1F8E9F397FD}" type="pres">
      <dgm:prSet presAssocID="{C48E930A-E239-42E7-84DA-4F3924AD41A0}" presName="parTrans" presStyleLbl="bgSibTrans2D1" presStyleIdx="3" presStyleCnt="5"/>
      <dgm:spPr/>
      <dgm:t>
        <a:bodyPr/>
        <a:lstStyle/>
        <a:p>
          <a:endParaRPr lang="es-CR"/>
        </a:p>
      </dgm:t>
    </dgm:pt>
    <dgm:pt modelId="{A8F2A03D-5023-41A8-A826-51A6A0C48E3E}" type="pres">
      <dgm:prSet presAssocID="{9A9FD5E8-E4F3-40A2-B007-F18CFE790741}" presName="node" presStyleLbl="node1" presStyleIdx="3" presStyleCnt="5">
        <dgm:presLayoutVars>
          <dgm:bulletEnabled val="1"/>
        </dgm:presLayoutVars>
      </dgm:prSet>
      <dgm:spPr/>
      <dgm:t>
        <a:bodyPr/>
        <a:lstStyle/>
        <a:p>
          <a:endParaRPr lang="es-CR"/>
        </a:p>
      </dgm:t>
    </dgm:pt>
    <dgm:pt modelId="{A7AF2D16-B1C0-4EBA-A9D4-170FDB03C709}" type="pres">
      <dgm:prSet presAssocID="{0D318B82-3A4F-4F7B-AB09-4215A17FAF20}" presName="parTrans" presStyleLbl="bgSibTrans2D1" presStyleIdx="4" presStyleCnt="5"/>
      <dgm:spPr/>
      <dgm:t>
        <a:bodyPr/>
        <a:lstStyle/>
        <a:p>
          <a:endParaRPr lang="es-CR"/>
        </a:p>
      </dgm:t>
    </dgm:pt>
    <dgm:pt modelId="{F6DE1F98-3153-40D3-8D42-FAF8DF14A24A}" type="pres">
      <dgm:prSet presAssocID="{91CD97DF-7B9C-4F7A-B117-B89C0D966516}" presName="node" presStyleLbl="node1" presStyleIdx="4" presStyleCnt="5">
        <dgm:presLayoutVars>
          <dgm:bulletEnabled val="1"/>
        </dgm:presLayoutVars>
      </dgm:prSet>
      <dgm:spPr/>
      <dgm:t>
        <a:bodyPr/>
        <a:lstStyle/>
        <a:p>
          <a:endParaRPr lang="es-CR"/>
        </a:p>
      </dgm:t>
    </dgm:pt>
  </dgm:ptLst>
  <dgm:cxnLst>
    <dgm:cxn modelId="{8DECF5E7-8D06-495D-BA11-1FAA2531632C}" type="presOf" srcId="{1B3762D5-C1E7-4832-8C17-9A9DC92D9462}" destId="{9AE8465A-2DCE-4D40-AD2A-C6146B80BCD1}" srcOrd="0" destOrd="0" presId="urn:microsoft.com/office/officeart/2005/8/layout/radial4"/>
    <dgm:cxn modelId="{72DEEFB4-B8DA-402F-A462-1635A2B1DA51}" srcId="{782B05DA-1C52-40E0-8E26-EA9C99ABEB7E}" destId="{1B3762D5-C1E7-4832-8C17-9A9DC92D9462}" srcOrd="0" destOrd="0" parTransId="{F10AEAD8-6983-4F77-9F3A-0A05FFFAB5C1}" sibTransId="{9067428A-FBF1-4D57-BA36-685B59874C38}"/>
    <dgm:cxn modelId="{5D08F521-5675-4710-9A42-15B1EB4F5A3A}" srcId="{1B3762D5-C1E7-4832-8C17-9A9DC92D9462}" destId="{91CD97DF-7B9C-4F7A-B117-B89C0D966516}" srcOrd="4" destOrd="0" parTransId="{0D318B82-3A4F-4F7B-AB09-4215A17FAF20}" sibTransId="{0786B314-ADDB-4D1B-B360-C72673FD1EA6}"/>
    <dgm:cxn modelId="{930526FF-7B73-4841-829D-233AF87833A0}" type="presOf" srcId="{2B94C998-1A18-4174-B7C6-56A38BC5874E}" destId="{8ECACEC3-E6CD-4D5B-A2AA-878402BF7F57}" srcOrd="0" destOrd="0" presId="urn:microsoft.com/office/officeart/2005/8/layout/radial4"/>
    <dgm:cxn modelId="{51343FB9-E548-4604-816A-2074494FBF46}" srcId="{1B3762D5-C1E7-4832-8C17-9A9DC92D9462}" destId="{AC9E923D-500A-4D68-B3C5-2854EE7A0011}" srcOrd="1" destOrd="0" parTransId="{8E7842B7-C630-469B-B11D-59BCFA15B274}" sibTransId="{017662E5-1BFB-4135-9739-A0F66C3E4140}"/>
    <dgm:cxn modelId="{67F97A72-40C7-4AEF-886A-7F8A4D972E0B}" srcId="{1B3762D5-C1E7-4832-8C17-9A9DC92D9462}" destId="{2B94C998-1A18-4174-B7C6-56A38BC5874E}" srcOrd="2" destOrd="0" parTransId="{D74CBBAA-6173-4019-9215-B60C673251C7}" sibTransId="{DF3D2447-CA8E-4AAD-AF44-82025B308A7A}"/>
    <dgm:cxn modelId="{9DE9BCBE-368E-4092-9421-8EB5CD655F17}" type="presOf" srcId="{782B05DA-1C52-40E0-8E26-EA9C99ABEB7E}" destId="{93E0DC03-1C5B-4603-BD92-FB85296A0E2E}" srcOrd="0" destOrd="0" presId="urn:microsoft.com/office/officeart/2005/8/layout/radial4"/>
    <dgm:cxn modelId="{4ADE129A-AA3E-4CFB-BB17-57F0D3ABAE1C}" type="presOf" srcId="{D74CBBAA-6173-4019-9215-B60C673251C7}" destId="{407B390B-848B-4B58-A57D-93D6BC93E402}" srcOrd="0" destOrd="0" presId="urn:microsoft.com/office/officeart/2005/8/layout/radial4"/>
    <dgm:cxn modelId="{2BF10AE2-7411-4FAB-9986-A41E2EDF3E47}" type="presOf" srcId="{91CD97DF-7B9C-4F7A-B117-B89C0D966516}" destId="{F6DE1F98-3153-40D3-8D42-FAF8DF14A24A}" srcOrd="0" destOrd="0" presId="urn:microsoft.com/office/officeart/2005/8/layout/radial4"/>
    <dgm:cxn modelId="{6436997F-E5A8-4AD1-BC1D-E7B676AAF6E8}" type="presOf" srcId="{273E9B9C-FA13-48D2-8EAC-830D68F65FBB}" destId="{A72274CD-3916-4FE6-973B-580D5D6E72FF}" srcOrd="0" destOrd="0" presId="urn:microsoft.com/office/officeart/2005/8/layout/radial4"/>
    <dgm:cxn modelId="{8A14B13C-B3FE-4E77-A62B-44F48B6C6C18}" srcId="{1B3762D5-C1E7-4832-8C17-9A9DC92D9462}" destId="{273E9B9C-FA13-48D2-8EAC-830D68F65FBB}" srcOrd="0" destOrd="0" parTransId="{61017182-5BB5-4929-A6A3-AF8D620FC684}" sibTransId="{1B12C119-601D-4E37-9A6B-4C59698DC0D4}"/>
    <dgm:cxn modelId="{4AC86F54-7754-4FFD-9965-55C1CB0A5271}" type="presOf" srcId="{61017182-5BB5-4929-A6A3-AF8D620FC684}" destId="{0E4D34EF-1329-4ABA-9A04-A2C799C8261B}" srcOrd="0" destOrd="0" presId="urn:microsoft.com/office/officeart/2005/8/layout/radial4"/>
    <dgm:cxn modelId="{86F29784-A2DF-436C-A07A-F675E4F52934}" type="presOf" srcId="{0D318B82-3A4F-4F7B-AB09-4215A17FAF20}" destId="{A7AF2D16-B1C0-4EBA-A9D4-170FDB03C709}" srcOrd="0" destOrd="0" presId="urn:microsoft.com/office/officeart/2005/8/layout/radial4"/>
    <dgm:cxn modelId="{4DDD042A-8CEB-4366-ABB3-CE8A460A98C5}" type="presOf" srcId="{9A9FD5E8-E4F3-40A2-B007-F18CFE790741}" destId="{A8F2A03D-5023-41A8-A826-51A6A0C48E3E}" srcOrd="0" destOrd="0" presId="urn:microsoft.com/office/officeart/2005/8/layout/radial4"/>
    <dgm:cxn modelId="{CE90268C-6F29-4FA2-B218-3C160239962F}" srcId="{1B3762D5-C1E7-4832-8C17-9A9DC92D9462}" destId="{9A9FD5E8-E4F3-40A2-B007-F18CFE790741}" srcOrd="3" destOrd="0" parTransId="{C48E930A-E239-42E7-84DA-4F3924AD41A0}" sibTransId="{984A729D-B776-4EE3-B2AF-852A0D4A6619}"/>
    <dgm:cxn modelId="{8A9C0864-D9FB-40DF-8473-1B0A8D59FE58}" type="presOf" srcId="{C48E930A-E239-42E7-84DA-4F3924AD41A0}" destId="{AD99F78F-8AEE-4428-8DC4-F1F8E9F397FD}" srcOrd="0" destOrd="0" presId="urn:microsoft.com/office/officeart/2005/8/layout/radial4"/>
    <dgm:cxn modelId="{BF92C301-2A0F-4F8F-AC28-C2DD34896748}" type="presOf" srcId="{AC9E923D-500A-4D68-B3C5-2854EE7A0011}" destId="{E5F4C42F-C5D3-49D2-9C4D-00D2848D9BD4}" srcOrd="0" destOrd="0" presId="urn:microsoft.com/office/officeart/2005/8/layout/radial4"/>
    <dgm:cxn modelId="{0086993E-CC14-4671-83B1-2875420CB2A4}" type="presOf" srcId="{8E7842B7-C630-469B-B11D-59BCFA15B274}" destId="{D00244EB-E6B6-4464-BC22-DEB5427A095B}" srcOrd="0" destOrd="0" presId="urn:microsoft.com/office/officeart/2005/8/layout/radial4"/>
    <dgm:cxn modelId="{9138927C-1209-4658-8633-E238A8577B9B}" type="presParOf" srcId="{93E0DC03-1C5B-4603-BD92-FB85296A0E2E}" destId="{9AE8465A-2DCE-4D40-AD2A-C6146B80BCD1}" srcOrd="0" destOrd="0" presId="urn:microsoft.com/office/officeart/2005/8/layout/radial4"/>
    <dgm:cxn modelId="{9890B766-856A-4DE5-9521-7D6C47616873}" type="presParOf" srcId="{93E0DC03-1C5B-4603-BD92-FB85296A0E2E}" destId="{0E4D34EF-1329-4ABA-9A04-A2C799C8261B}" srcOrd="1" destOrd="0" presId="urn:microsoft.com/office/officeart/2005/8/layout/radial4"/>
    <dgm:cxn modelId="{155658DA-E904-404B-9D7D-97E3E141218A}" type="presParOf" srcId="{93E0DC03-1C5B-4603-BD92-FB85296A0E2E}" destId="{A72274CD-3916-4FE6-973B-580D5D6E72FF}" srcOrd="2" destOrd="0" presId="urn:microsoft.com/office/officeart/2005/8/layout/radial4"/>
    <dgm:cxn modelId="{D732FDE8-F168-409D-9A43-B9668B0DC236}" type="presParOf" srcId="{93E0DC03-1C5B-4603-BD92-FB85296A0E2E}" destId="{D00244EB-E6B6-4464-BC22-DEB5427A095B}" srcOrd="3" destOrd="0" presId="urn:microsoft.com/office/officeart/2005/8/layout/radial4"/>
    <dgm:cxn modelId="{38A18A1D-0C10-4D24-AA2E-2EEB1AF96B09}" type="presParOf" srcId="{93E0DC03-1C5B-4603-BD92-FB85296A0E2E}" destId="{E5F4C42F-C5D3-49D2-9C4D-00D2848D9BD4}" srcOrd="4" destOrd="0" presId="urn:microsoft.com/office/officeart/2005/8/layout/radial4"/>
    <dgm:cxn modelId="{4779ED26-2AC9-4FB5-8499-4BDE0A00D7AD}" type="presParOf" srcId="{93E0DC03-1C5B-4603-BD92-FB85296A0E2E}" destId="{407B390B-848B-4B58-A57D-93D6BC93E402}" srcOrd="5" destOrd="0" presId="urn:microsoft.com/office/officeart/2005/8/layout/radial4"/>
    <dgm:cxn modelId="{0F074C1E-7D11-4219-BBB2-086A2A583DBC}" type="presParOf" srcId="{93E0DC03-1C5B-4603-BD92-FB85296A0E2E}" destId="{8ECACEC3-E6CD-4D5B-A2AA-878402BF7F57}" srcOrd="6" destOrd="0" presId="urn:microsoft.com/office/officeart/2005/8/layout/radial4"/>
    <dgm:cxn modelId="{3115F220-EBAF-4744-B416-A5921347924E}" type="presParOf" srcId="{93E0DC03-1C5B-4603-BD92-FB85296A0E2E}" destId="{AD99F78F-8AEE-4428-8DC4-F1F8E9F397FD}" srcOrd="7" destOrd="0" presId="urn:microsoft.com/office/officeart/2005/8/layout/radial4"/>
    <dgm:cxn modelId="{8E7AE3CF-C9CE-4919-A805-CDB16B1BB481}" type="presParOf" srcId="{93E0DC03-1C5B-4603-BD92-FB85296A0E2E}" destId="{A8F2A03D-5023-41A8-A826-51A6A0C48E3E}" srcOrd="8" destOrd="0" presId="urn:microsoft.com/office/officeart/2005/8/layout/radial4"/>
    <dgm:cxn modelId="{E0F9B5ED-90EC-4984-93E6-EA588071DC9A}" type="presParOf" srcId="{93E0DC03-1C5B-4603-BD92-FB85296A0E2E}" destId="{A7AF2D16-B1C0-4EBA-A9D4-170FDB03C709}" srcOrd="9" destOrd="0" presId="urn:microsoft.com/office/officeart/2005/8/layout/radial4"/>
    <dgm:cxn modelId="{21A3E6F1-48BD-480C-BA7E-085E71416415}" type="presParOf" srcId="{93E0DC03-1C5B-4603-BD92-FB85296A0E2E}" destId="{F6DE1F98-3153-40D3-8D42-FAF8DF14A24A}" srcOrd="10"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7A9A41-E25F-4141-B5B5-F6C0B5C9412F}"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s-CR"/>
        </a:p>
      </dgm:t>
    </dgm:pt>
    <dgm:pt modelId="{3BB7D2E4-D019-4BBB-962B-7308496FFE8F}">
      <dgm:prSet phldrT="[Texto]" custT="1"/>
      <dgm:spPr>
        <a:xfrm>
          <a:off x="1990343" y="1296359"/>
          <a:ext cx="1657726" cy="884857"/>
        </a:xfrm>
        <a:prstGeom prst="ellipse">
          <a:avLst/>
        </a:prstGeom>
        <a:noFill/>
        <a:ln w="25400" cap="flat" cmpd="sng" algn="ctr">
          <a:solidFill>
            <a:srgbClr val="00C0F3"/>
          </a:solidFill>
          <a:prstDash val="solid"/>
        </a:ln>
        <a:effectLst/>
      </dgm:spPr>
      <dgm:t>
        <a:bodyPr/>
        <a:lstStyle/>
        <a:p>
          <a:pPr algn="ctr"/>
          <a:r>
            <a:rPr lang="es-CR" sz="1400" b="1" dirty="0">
              <a:solidFill>
                <a:srgbClr val="00C0F3"/>
              </a:solidFill>
              <a:latin typeface="Arial" panose="020B0604020202020204" pitchFamily="34" charset="0"/>
              <a:ea typeface="+mn-ea"/>
              <a:cs typeface="Arial" panose="020B0604020202020204" pitchFamily="34" charset="0"/>
            </a:rPr>
            <a:t>Análisis del proceso</a:t>
          </a:r>
        </a:p>
      </dgm:t>
    </dgm:pt>
    <dgm:pt modelId="{D606C283-FE86-462B-B1B0-ADF3ABDFBC40}" type="parTrans" cxnId="{ACF4E37F-A765-4E65-92B1-17D9F208E2A5}">
      <dgm:prSet/>
      <dgm:spPr/>
      <dgm:t>
        <a:bodyPr/>
        <a:lstStyle/>
        <a:p>
          <a:pPr algn="ctr"/>
          <a:endParaRPr lang="es-CR"/>
        </a:p>
      </dgm:t>
    </dgm:pt>
    <dgm:pt modelId="{B1E1ADBF-D224-4C8E-B845-7C5C8C4393B7}" type="sibTrans" cxnId="{ACF4E37F-A765-4E65-92B1-17D9F208E2A5}">
      <dgm:prSet/>
      <dgm:spPr/>
      <dgm:t>
        <a:bodyPr/>
        <a:lstStyle/>
        <a:p>
          <a:pPr algn="ctr"/>
          <a:endParaRPr lang="es-CR"/>
        </a:p>
      </dgm:t>
    </dgm:pt>
    <dgm:pt modelId="{ECB94231-5BC1-43AA-9615-45D673FE7AC7}">
      <dgm:prSet phldrT="[Texto]" custT="1"/>
      <dgm:spPr>
        <a:xfrm>
          <a:off x="1900525" y="19450"/>
          <a:ext cx="1875478" cy="848100"/>
        </a:xfrm>
        <a:prstGeom prst="ellipse">
          <a:avLst/>
        </a:prstGeom>
        <a:solidFill>
          <a:srgbClr val="FFE06A"/>
        </a:solidFill>
        <a:ln w="25400" cap="flat" cmpd="sng" algn="ctr">
          <a:solidFill>
            <a:sysClr val="window" lastClr="FFFFFF">
              <a:hueOff val="0"/>
              <a:satOff val="0"/>
              <a:lumOff val="0"/>
              <a:alphaOff val="0"/>
            </a:sysClr>
          </a:solidFill>
          <a:prstDash val="solid"/>
        </a:ln>
        <a:effectLst/>
      </dgm:spPr>
      <dgm:t>
        <a:bodyPr/>
        <a:lstStyle/>
        <a:p>
          <a:pPr algn="ctr"/>
          <a:r>
            <a:rPr lang="es-CR" sz="1200" b="1" dirty="0">
              <a:solidFill>
                <a:sysClr val="windowText" lastClr="000000"/>
              </a:solidFill>
              <a:latin typeface="Arial" panose="020B0604020202020204" pitchFamily="34" charset="0"/>
              <a:ea typeface="+mn-ea"/>
              <a:cs typeface="Arial" panose="020B0604020202020204" pitchFamily="34" charset="0"/>
            </a:rPr>
            <a:t>Benchmarking</a:t>
          </a:r>
        </a:p>
      </dgm:t>
    </dgm:pt>
    <dgm:pt modelId="{33343ADE-0B9C-4ACD-B4AD-D1A154640D7E}" type="parTrans" cxnId="{6CF67E17-E5F5-4AA4-8679-26DB25F1DF14}">
      <dgm:prSet/>
      <dgm:spPr>
        <a:xfrm rot="5450577">
          <a:off x="2701375" y="920683"/>
          <a:ext cx="254800" cy="335412"/>
        </a:xfrm>
        <a:prstGeom prst="rightArrow">
          <a:avLst>
            <a:gd name="adj1" fmla="val 60000"/>
            <a:gd name="adj2" fmla="val 50000"/>
          </a:avLst>
        </a:prstGeom>
        <a:solidFill>
          <a:srgbClr val="00C0F3"/>
        </a:solidFill>
        <a:ln>
          <a:noFill/>
        </a:ln>
        <a:effectLst/>
      </dgm:spPr>
      <dgm:t>
        <a:bodyPr/>
        <a:lstStyle/>
        <a:p>
          <a:pPr algn="ctr"/>
          <a:endParaRPr lang="es-CR">
            <a:solidFill>
              <a:sysClr val="window" lastClr="FFFFFF"/>
            </a:solidFill>
            <a:latin typeface="Calibri"/>
            <a:ea typeface="+mn-ea"/>
            <a:cs typeface="+mn-cs"/>
          </a:endParaRPr>
        </a:p>
      </dgm:t>
    </dgm:pt>
    <dgm:pt modelId="{791D0462-5641-4C2D-9287-02563C16A81F}" type="sibTrans" cxnId="{6CF67E17-E5F5-4AA4-8679-26DB25F1DF14}">
      <dgm:prSet/>
      <dgm:spPr/>
      <dgm:t>
        <a:bodyPr/>
        <a:lstStyle/>
        <a:p>
          <a:pPr algn="ctr"/>
          <a:endParaRPr lang="es-CR"/>
        </a:p>
      </dgm:t>
    </dgm:pt>
    <dgm:pt modelId="{538C9778-72F2-41A7-8A3F-86369629F20F}">
      <dgm:prSet phldrT="[Texto]" custT="1"/>
      <dgm:spPr>
        <a:xfrm>
          <a:off x="3816933" y="444075"/>
          <a:ext cx="1795196" cy="1055710"/>
        </a:xfrm>
        <a:prstGeom prst="ellipse">
          <a:avLst/>
        </a:prstGeom>
        <a:solidFill>
          <a:srgbClr val="095DA4"/>
        </a:solidFill>
        <a:ln w="25400" cap="flat" cmpd="sng" algn="ctr">
          <a:solidFill>
            <a:sysClr val="window" lastClr="FFFFFF">
              <a:hueOff val="0"/>
              <a:satOff val="0"/>
              <a:lumOff val="0"/>
              <a:alphaOff val="0"/>
            </a:sysClr>
          </a:solidFill>
          <a:prstDash val="solid"/>
        </a:ln>
        <a:effectLst/>
      </dgm:spPr>
      <dgm:t>
        <a:bodyPr/>
        <a:lstStyle/>
        <a:p>
          <a:pPr algn="ctr"/>
          <a:r>
            <a:rPr lang="es-CR" sz="1200" b="1" dirty="0">
              <a:solidFill>
                <a:sysClr val="window" lastClr="FFFFFF"/>
              </a:solidFill>
              <a:latin typeface="Arial" panose="020B0604020202020204" pitchFamily="34" charset="0"/>
              <a:ea typeface="+mn-ea"/>
              <a:cs typeface="Arial" panose="020B0604020202020204" pitchFamily="34" charset="0"/>
            </a:rPr>
            <a:t>Gestión de la Calidad</a:t>
          </a:r>
        </a:p>
      </dgm:t>
    </dgm:pt>
    <dgm:pt modelId="{4AA91603-DA0A-42B3-A63B-41485D057785}" type="parTrans" cxnId="{89948A63-8C64-4FDE-BD65-869AC166C670}">
      <dgm:prSet/>
      <dgm:spPr>
        <a:xfrm rot="9478290">
          <a:off x="3578380" y="1206628"/>
          <a:ext cx="283182" cy="335412"/>
        </a:xfrm>
        <a:prstGeom prst="rightArrow">
          <a:avLst>
            <a:gd name="adj1" fmla="val 60000"/>
            <a:gd name="adj2" fmla="val 50000"/>
          </a:avLst>
        </a:prstGeom>
        <a:solidFill>
          <a:srgbClr val="00C0F3"/>
        </a:solidFill>
        <a:ln>
          <a:noFill/>
        </a:ln>
        <a:effectLst/>
      </dgm:spPr>
      <dgm:t>
        <a:bodyPr/>
        <a:lstStyle/>
        <a:p>
          <a:pPr algn="ctr"/>
          <a:endParaRPr lang="es-CR">
            <a:solidFill>
              <a:sysClr val="window" lastClr="FFFFFF"/>
            </a:solidFill>
            <a:latin typeface="Calibri"/>
            <a:ea typeface="+mn-ea"/>
            <a:cs typeface="+mn-cs"/>
          </a:endParaRPr>
        </a:p>
      </dgm:t>
    </dgm:pt>
    <dgm:pt modelId="{03E87029-AF08-4E25-9C64-0602B6C81058}" type="sibTrans" cxnId="{89948A63-8C64-4FDE-BD65-869AC166C670}">
      <dgm:prSet/>
      <dgm:spPr/>
      <dgm:t>
        <a:bodyPr/>
        <a:lstStyle/>
        <a:p>
          <a:pPr algn="ctr"/>
          <a:endParaRPr lang="es-CR"/>
        </a:p>
      </dgm:t>
    </dgm:pt>
    <dgm:pt modelId="{CBE11509-456D-4F5B-AC2D-16E948FA3B50}">
      <dgm:prSet phldrT="[Texto]" custT="1"/>
      <dgm:spPr>
        <a:xfrm>
          <a:off x="3907711" y="1928873"/>
          <a:ext cx="1704418" cy="848100"/>
        </a:xfrm>
        <a:prstGeom prst="ellipse">
          <a:avLst/>
        </a:prstGeom>
        <a:solidFill>
          <a:srgbClr val="FFE06A"/>
        </a:solidFill>
        <a:ln w="25400" cap="flat" cmpd="sng" algn="ctr">
          <a:solidFill>
            <a:sysClr val="window" lastClr="FFFFFF">
              <a:hueOff val="0"/>
              <a:satOff val="0"/>
              <a:lumOff val="0"/>
              <a:alphaOff val="0"/>
            </a:sysClr>
          </a:solidFill>
          <a:prstDash val="solid"/>
        </a:ln>
        <a:effectLst/>
      </dgm:spPr>
      <dgm:t>
        <a:bodyPr/>
        <a:lstStyle/>
        <a:p>
          <a:pPr algn="ctr"/>
          <a:r>
            <a:rPr lang="es-CR" sz="1200" b="1" dirty="0">
              <a:solidFill>
                <a:sysClr val="windowText" lastClr="000000"/>
              </a:solidFill>
              <a:latin typeface="Arial" panose="020B0604020202020204" pitchFamily="34" charset="0"/>
              <a:ea typeface="+mn-ea"/>
              <a:cs typeface="Arial" panose="020B0604020202020204" pitchFamily="34" charset="0"/>
            </a:rPr>
            <a:t>Revisión Bibliográfica</a:t>
          </a:r>
        </a:p>
      </dgm:t>
    </dgm:pt>
    <dgm:pt modelId="{E6F393F5-E1D5-43F5-A329-9B735CC30DA9}" type="parTrans" cxnId="{191BC977-98DE-4C24-B6CD-29D14A1E8947}">
      <dgm:prSet/>
      <dgm:spPr>
        <a:xfrm rot="11853591">
          <a:off x="3637500" y="1874766"/>
          <a:ext cx="282745" cy="335412"/>
        </a:xfrm>
        <a:prstGeom prst="rightArrow">
          <a:avLst>
            <a:gd name="adj1" fmla="val 60000"/>
            <a:gd name="adj2" fmla="val 50000"/>
          </a:avLst>
        </a:prstGeom>
        <a:solidFill>
          <a:srgbClr val="00C0F3"/>
        </a:solidFill>
        <a:ln>
          <a:noFill/>
        </a:ln>
        <a:effectLst/>
      </dgm:spPr>
      <dgm:t>
        <a:bodyPr/>
        <a:lstStyle/>
        <a:p>
          <a:pPr algn="ctr"/>
          <a:endParaRPr lang="es-CR">
            <a:solidFill>
              <a:sysClr val="window" lastClr="FFFFFF"/>
            </a:solidFill>
            <a:latin typeface="Calibri"/>
            <a:ea typeface="+mn-ea"/>
            <a:cs typeface="+mn-cs"/>
          </a:endParaRPr>
        </a:p>
      </dgm:t>
    </dgm:pt>
    <dgm:pt modelId="{2CDE11B0-68C4-42EA-87C3-EABF3EED6B10}" type="sibTrans" cxnId="{191BC977-98DE-4C24-B6CD-29D14A1E8947}">
      <dgm:prSet/>
      <dgm:spPr/>
      <dgm:t>
        <a:bodyPr/>
        <a:lstStyle/>
        <a:p>
          <a:pPr algn="ctr"/>
          <a:endParaRPr lang="es-CR"/>
        </a:p>
      </dgm:t>
    </dgm:pt>
    <dgm:pt modelId="{2BFEF2EF-690B-4282-9E26-10F15EC411AC}">
      <dgm:prSet phldrT="[Texto]" custT="1"/>
      <dgm:spPr>
        <a:xfrm>
          <a:off x="1993105" y="2697139"/>
          <a:ext cx="1795196" cy="1055710"/>
        </a:xfrm>
        <a:prstGeom prst="ellipse">
          <a:avLst/>
        </a:prstGeom>
        <a:solidFill>
          <a:srgbClr val="095DA4"/>
        </a:solidFill>
        <a:ln w="25400" cap="flat" cmpd="sng" algn="ctr">
          <a:solidFill>
            <a:sysClr val="window" lastClr="FFFFFF">
              <a:hueOff val="0"/>
              <a:satOff val="0"/>
              <a:lumOff val="0"/>
              <a:alphaOff val="0"/>
            </a:sysClr>
          </a:solidFill>
          <a:prstDash val="solid"/>
        </a:ln>
        <a:effectLst/>
      </dgm:spPr>
      <dgm:t>
        <a:bodyPr/>
        <a:lstStyle/>
        <a:p>
          <a:pPr algn="ctr"/>
          <a:r>
            <a:rPr lang="es-CR" sz="1200" b="1" dirty="0">
              <a:solidFill>
                <a:sysClr val="window" lastClr="FFFFFF"/>
              </a:solidFill>
              <a:latin typeface="Arial" panose="020B0604020202020204" pitchFamily="34" charset="0"/>
              <a:ea typeface="+mn-ea"/>
              <a:cs typeface="Arial" panose="020B0604020202020204" pitchFamily="34" charset="0"/>
            </a:rPr>
            <a:t>Sistematización de la Experiencia</a:t>
          </a:r>
        </a:p>
      </dgm:t>
    </dgm:pt>
    <dgm:pt modelId="{A785B312-63AA-442E-BCCB-2878BA830203}" type="parTrans" cxnId="{880A6BA8-F9B0-4742-8169-AEADB4F30EFA}">
      <dgm:prSet/>
      <dgm:spPr>
        <a:xfrm rot="16034748">
          <a:off x="2697041" y="2267594"/>
          <a:ext cx="310976" cy="327744"/>
        </a:xfrm>
        <a:prstGeom prst="rightArrow">
          <a:avLst>
            <a:gd name="adj1" fmla="val 60000"/>
            <a:gd name="adj2" fmla="val 50000"/>
          </a:avLst>
        </a:prstGeom>
        <a:solidFill>
          <a:srgbClr val="00C0F3"/>
        </a:solidFill>
        <a:ln>
          <a:noFill/>
        </a:ln>
        <a:effectLst/>
      </dgm:spPr>
      <dgm:t>
        <a:bodyPr/>
        <a:lstStyle/>
        <a:p>
          <a:pPr algn="ctr"/>
          <a:endParaRPr lang="es-CR">
            <a:solidFill>
              <a:sysClr val="window" lastClr="FFFFFF"/>
            </a:solidFill>
            <a:latin typeface="Calibri"/>
            <a:ea typeface="+mn-ea"/>
            <a:cs typeface="+mn-cs"/>
          </a:endParaRPr>
        </a:p>
      </dgm:t>
    </dgm:pt>
    <dgm:pt modelId="{67D51B41-C270-4CD0-91CC-10A15041CAEE}" type="sibTrans" cxnId="{880A6BA8-F9B0-4742-8169-AEADB4F30EFA}">
      <dgm:prSet/>
      <dgm:spPr/>
      <dgm:t>
        <a:bodyPr/>
        <a:lstStyle/>
        <a:p>
          <a:pPr algn="ctr"/>
          <a:endParaRPr lang="es-CR"/>
        </a:p>
      </dgm:t>
    </dgm:pt>
    <dgm:pt modelId="{6E6F50E3-7EEE-4FEE-AAE0-60D7A460A01B}">
      <dgm:prSet phldrT="[Texto]" custT="1"/>
      <dgm:spPr>
        <a:xfrm>
          <a:off x="0" y="1900618"/>
          <a:ext cx="1923994" cy="1370554"/>
        </a:xfrm>
        <a:prstGeom prst="ellipse">
          <a:avLst/>
        </a:prstGeom>
        <a:solidFill>
          <a:srgbClr val="FFE06A"/>
        </a:solidFill>
        <a:ln w="25400" cap="flat" cmpd="sng" algn="ctr">
          <a:solidFill>
            <a:sysClr val="window" lastClr="FFFFFF">
              <a:hueOff val="0"/>
              <a:satOff val="0"/>
              <a:lumOff val="0"/>
              <a:alphaOff val="0"/>
            </a:sysClr>
          </a:solidFill>
          <a:prstDash val="solid"/>
        </a:ln>
        <a:effectLst/>
      </dgm:spPr>
      <dgm:t>
        <a:bodyPr/>
        <a:lstStyle/>
        <a:p>
          <a:pPr algn="ctr"/>
          <a:r>
            <a:rPr lang="es-CR" sz="1200" b="1" dirty="0">
              <a:solidFill>
                <a:sysClr val="windowText" lastClr="000000"/>
              </a:solidFill>
              <a:latin typeface="Arial" panose="020B0604020202020204" pitchFamily="34" charset="0"/>
              <a:ea typeface="+mn-ea"/>
              <a:cs typeface="Arial" panose="020B0604020202020204" pitchFamily="34" charset="0"/>
            </a:rPr>
            <a:t>Realimentación de los participantes</a:t>
          </a:r>
        </a:p>
      </dgm:t>
    </dgm:pt>
    <dgm:pt modelId="{53CF8CA8-CDCB-4F90-9C5C-B94148BB9FE9}" type="parTrans" cxnId="{45572DAE-8204-4C99-9CA1-7E11982889E4}">
      <dgm:prSet/>
      <dgm:spPr>
        <a:xfrm rot="20128884">
          <a:off x="1865428" y="1950729"/>
          <a:ext cx="242866" cy="335412"/>
        </a:xfrm>
        <a:prstGeom prst="rightArrow">
          <a:avLst>
            <a:gd name="adj1" fmla="val 60000"/>
            <a:gd name="adj2" fmla="val 50000"/>
          </a:avLst>
        </a:prstGeom>
        <a:solidFill>
          <a:srgbClr val="00C0F3"/>
        </a:solidFill>
        <a:ln>
          <a:noFill/>
        </a:ln>
        <a:effectLst/>
      </dgm:spPr>
      <dgm:t>
        <a:bodyPr/>
        <a:lstStyle/>
        <a:p>
          <a:pPr algn="ctr"/>
          <a:endParaRPr lang="es-CR">
            <a:solidFill>
              <a:sysClr val="window" lastClr="FFFFFF"/>
            </a:solidFill>
            <a:latin typeface="Calibri"/>
            <a:ea typeface="+mn-ea"/>
            <a:cs typeface="+mn-cs"/>
          </a:endParaRPr>
        </a:p>
      </dgm:t>
    </dgm:pt>
    <dgm:pt modelId="{E6241FDD-4573-4F0A-96E9-F03B7880976F}" type="sibTrans" cxnId="{45572DAE-8204-4C99-9CA1-7E11982889E4}">
      <dgm:prSet/>
      <dgm:spPr/>
      <dgm:t>
        <a:bodyPr/>
        <a:lstStyle/>
        <a:p>
          <a:pPr algn="ctr"/>
          <a:endParaRPr lang="es-CR"/>
        </a:p>
      </dgm:t>
    </dgm:pt>
    <dgm:pt modelId="{8C2FF1F6-070F-4F0E-9BC3-0B3601FD1C61}">
      <dgm:prSet phldrT="[Texto]" custT="1"/>
      <dgm:spPr>
        <a:xfrm>
          <a:off x="0" y="367521"/>
          <a:ext cx="1827632" cy="1323192"/>
        </a:xfrm>
        <a:prstGeom prst="ellipse">
          <a:avLst/>
        </a:prstGeom>
        <a:solidFill>
          <a:srgbClr val="095DA4"/>
        </a:solidFill>
        <a:ln w="25400" cap="flat" cmpd="sng" algn="ctr">
          <a:solidFill>
            <a:sysClr val="window" lastClr="FFFFFF">
              <a:hueOff val="0"/>
              <a:satOff val="0"/>
              <a:lumOff val="0"/>
              <a:alphaOff val="0"/>
            </a:sysClr>
          </a:solidFill>
          <a:prstDash val="solid"/>
        </a:ln>
        <a:effectLst/>
      </dgm:spPr>
      <dgm:t>
        <a:bodyPr/>
        <a:lstStyle/>
        <a:p>
          <a:pPr algn="ctr"/>
          <a:r>
            <a:rPr lang="es-CR" sz="1200" b="1" dirty="0">
              <a:solidFill>
                <a:sysClr val="window" lastClr="FFFFFF"/>
              </a:solidFill>
              <a:latin typeface="Arial" panose="020B0604020202020204" pitchFamily="34" charset="0"/>
              <a:ea typeface="+mn-ea"/>
              <a:cs typeface="Arial" panose="020B0604020202020204" pitchFamily="34" charset="0"/>
            </a:rPr>
            <a:t>Análisis de los requerimientos presentados por las Autoridades Universitarias</a:t>
          </a:r>
        </a:p>
      </dgm:t>
    </dgm:pt>
    <dgm:pt modelId="{429D79C8-61A6-4C2A-8A75-3798123DBF2D}" type="parTrans" cxnId="{5778953E-0612-4CD8-8FAD-527D99763561}">
      <dgm:prSet/>
      <dgm:spPr>
        <a:xfrm rot="1225685">
          <a:off x="1822327" y="1243294"/>
          <a:ext cx="233610" cy="335412"/>
        </a:xfrm>
        <a:prstGeom prst="rightArrow">
          <a:avLst>
            <a:gd name="adj1" fmla="val 60000"/>
            <a:gd name="adj2" fmla="val 50000"/>
          </a:avLst>
        </a:prstGeom>
        <a:solidFill>
          <a:srgbClr val="00C0F3"/>
        </a:solidFill>
        <a:ln>
          <a:noFill/>
        </a:ln>
        <a:effectLst/>
      </dgm:spPr>
      <dgm:t>
        <a:bodyPr/>
        <a:lstStyle/>
        <a:p>
          <a:pPr algn="ctr"/>
          <a:endParaRPr lang="es-CR" dirty="0">
            <a:solidFill>
              <a:sysClr val="window" lastClr="FFFFFF"/>
            </a:solidFill>
            <a:latin typeface="Calibri"/>
            <a:ea typeface="+mn-ea"/>
            <a:cs typeface="+mn-cs"/>
          </a:endParaRPr>
        </a:p>
      </dgm:t>
    </dgm:pt>
    <dgm:pt modelId="{CD620A17-EF0F-40CC-947F-9D5A2FCAC980}" type="sibTrans" cxnId="{5778953E-0612-4CD8-8FAD-527D99763561}">
      <dgm:prSet/>
      <dgm:spPr/>
      <dgm:t>
        <a:bodyPr/>
        <a:lstStyle/>
        <a:p>
          <a:pPr algn="ctr"/>
          <a:endParaRPr lang="es-CR"/>
        </a:p>
      </dgm:t>
    </dgm:pt>
    <dgm:pt modelId="{0FDDE40A-B495-423F-B2E5-1992B87382C1}" type="pres">
      <dgm:prSet presAssocID="{0B7A9A41-E25F-4141-B5B5-F6C0B5C9412F}" presName="Name0" presStyleCnt="0">
        <dgm:presLayoutVars>
          <dgm:chMax val="1"/>
          <dgm:dir/>
          <dgm:animLvl val="ctr"/>
          <dgm:resizeHandles val="exact"/>
        </dgm:presLayoutVars>
      </dgm:prSet>
      <dgm:spPr/>
      <dgm:t>
        <a:bodyPr/>
        <a:lstStyle/>
        <a:p>
          <a:endParaRPr lang="es-CR"/>
        </a:p>
      </dgm:t>
    </dgm:pt>
    <dgm:pt modelId="{9ABC6D34-265A-4A18-BAD5-DA47A3966B2C}" type="pres">
      <dgm:prSet presAssocID="{3BB7D2E4-D019-4BBB-962B-7308496FFE8F}" presName="centerShape" presStyleLbl="node0" presStyleIdx="0" presStyleCnt="1" custScaleX="168040" custScaleY="89696" custLinFactNeighborX="-690" custLinFactNeighborY="-3104"/>
      <dgm:spPr/>
      <dgm:t>
        <a:bodyPr/>
        <a:lstStyle/>
        <a:p>
          <a:endParaRPr lang="es-CR"/>
        </a:p>
      </dgm:t>
    </dgm:pt>
    <dgm:pt modelId="{C6F5757C-1639-406C-A4C4-826DED4C54D8}" type="pres">
      <dgm:prSet presAssocID="{33343ADE-0B9C-4ACD-B4AD-D1A154640D7E}" presName="parTrans" presStyleLbl="sibTrans2D1" presStyleIdx="0" presStyleCnt="6" custAng="10800000" custScaleX="112096"/>
      <dgm:spPr/>
      <dgm:t>
        <a:bodyPr/>
        <a:lstStyle/>
        <a:p>
          <a:endParaRPr lang="es-CR"/>
        </a:p>
      </dgm:t>
    </dgm:pt>
    <dgm:pt modelId="{FB920B52-438C-4A3F-8D26-C806BCC44431}" type="pres">
      <dgm:prSet presAssocID="{33343ADE-0B9C-4ACD-B4AD-D1A154640D7E}" presName="connectorText" presStyleLbl="sibTrans2D1" presStyleIdx="0" presStyleCnt="6"/>
      <dgm:spPr/>
      <dgm:t>
        <a:bodyPr/>
        <a:lstStyle/>
        <a:p>
          <a:endParaRPr lang="es-CR"/>
        </a:p>
      </dgm:t>
    </dgm:pt>
    <dgm:pt modelId="{67D10004-DBB5-4551-898D-1851A8E6D317}" type="pres">
      <dgm:prSet presAssocID="{ECB94231-5BC1-43AA-9615-45D673FE7AC7}" presName="node" presStyleLbl="node1" presStyleIdx="0" presStyleCnt="6" custScaleX="190113" custScaleY="85970">
        <dgm:presLayoutVars>
          <dgm:bulletEnabled val="1"/>
        </dgm:presLayoutVars>
      </dgm:prSet>
      <dgm:spPr/>
      <dgm:t>
        <a:bodyPr/>
        <a:lstStyle/>
        <a:p>
          <a:endParaRPr lang="es-CR"/>
        </a:p>
      </dgm:t>
    </dgm:pt>
    <dgm:pt modelId="{EB82954D-C9E7-4EC7-B897-9B487C646771}" type="pres">
      <dgm:prSet presAssocID="{4AA91603-DA0A-42B3-A63B-41485D057785}" presName="parTrans" presStyleLbl="sibTrans2D1" presStyleIdx="1" presStyleCnt="6" custAng="10800000"/>
      <dgm:spPr/>
      <dgm:t>
        <a:bodyPr/>
        <a:lstStyle/>
        <a:p>
          <a:endParaRPr lang="es-CR"/>
        </a:p>
      </dgm:t>
    </dgm:pt>
    <dgm:pt modelId="{09CA4D59-15AC-4EEF-81A6-5E17F803896D}" type="pres">
      <dgm:prSet presAssocID="{4AA91603-DA0A-42B3-A63B-41485D057785}" presName="connectorText" presStyleLbl="sibTrans2D1" presStyleIdx="1" presStyleCnt="6"/>
      <dgm:spPr/>
      <dgm:t>
        <a:bodyPr/>
        <a:lstStyle/>
        <a:p>
          <a:endParaRPr lang="es-CR"/>
        </a:p>
      </dgm:t>
    </dgm:pt>
    <dgm:pt modelId="{0E908F04-D6DA-4DD8-B3B5-271F2551032A}" type="pres">
      <dgm:prSet presAssocID="{538C9778-72F2-41A7-8A3F-86369629F20F}" presName="node" presStyleLbl="node1" presStyleIdx="1" presStyleCnt="6" custScaleX="181975" custScaleY="107015" custRadScaleRad="160063" custRadScaleInc="24376">
        <dgm:presLayoutVars>
          <dgm:bulletEnabled val="1"/>
        </dgm:presLayoutVars>
      </dgm:prSet>
      <dgm:spPr/>
      <dgm:t>
        <a:bodyPr/>
        <a:lstStyle/>
        <a:p>
          <a:endParaRPr lang="es-CR"/>
        </a:p>
      </dgm:t>
    </dgm:pt>
    <dgm:pt modelId="{DD8D8A60-8630-4147-AECE-B6D4A3665131}" type="pres">
      <dgm:prSet presAssocID="{E6F393F5-E1D5-43F5-A329-9B735CC30DA9}" presName="parTrans" presStyleLbl="sibTrans2D1" presStyleIdx="2" presStyleCnt="6" custAng="10800000"/>
      <dgm:spPr/>
      <dgm:t>
        <a:bodyPr/>
        <a:lstStyle/>
        <a:p>
          <a:endParaRPr lang="es-CR"/>
        </a:p>
      </dgm:t>
    </dgm:pt>
    <dgm:pt modelId="{1755CA52-7DA5-404D-9577-1697CC246E46}" type="pres">
      <dgm:prSet presAssocID="{E6F393F5-E1D5-43F5-A329-9B735CC30DA9}" presName="connectorText" presStyleLbl="sibTrans2D1" presStyleIdx="2" presStyleCnt="6"/>
      <dgm:spPr/>
      <dgm:t>
        <a:bodyPr/>
        <a:lstStyle/>
        <a:p>
          <a:endParaRPr lang="es-CR"/>
        </a:p>
      </dgm:t>
    </dgm:pt>
    <dgm:pt modelId="{933E7349-7207-406A-8DFE-E992303ED45F}" type="pres">
      <dgm:prSet presAssocID="{CBE11509-456D-4F5B-AC2D-16E948FA3B50}" presName="node" presStyleLbl="node1" presStyleIdx="2" presStyleCnt="6" custScaleX="172773" custScaleY="85970" custRadScaleRad="153237" custRadScaleInc="-51803">
        <dgm:presLayoutVars>
          <dgm:bulletEnabled val="1"/>
        </dgm:presLayoutVars>
      </dgm:prSet>
      <dgm:spPr/>
      <dgm:t>
        <a:bodyPr/>
        <a:lstStyle/>
        <a:p>
          <a:endParaRPr lang="es-CR"/>
        </a:p>
      </dgm:t>
    </dgm:pt>
    <dgm:pt modelId="{94D03687-E2C9-4CC8-B89D-7FBE67E9BF9F}" type="pres">
      <dgm:prSet presAssocID="{A785B312-63AA-442E-BCCB-2878BA830203}" presName="parTrans" presStyleLbl="sibTrans2D1" presStyleIdx="3" presStyleCnt="6" custAng="10800000" custScaleX="113518" custScaleY="97714"/>
      <dgm:spPr/>
      <dgm:t>
        <a:bodyPr/>
        <a:lstStyle/>
        <a:p>
          <a:endParaRPr lang="es-CR"/>
        </a:p>
      </dgm:t>
    </dgm:pt>
    <dgm:pt modelId="{E368BBAF-5A75-44A0-9E3D-0E9D28D9450D}" type="pres">
      <dgm:prSet presAssocID="{A785B312-63AA-442E-BCCB-2878BA830203}" presName="connectorText" presStyleLbl="sibTrans2D1" presStyleIdx="3" presStyleCnt="6"/>
      <dgm:spPr/>
      <dgm:t>
        <a:bodyPr/>
        <a:lstStyle/>
        <a:p>
          <a:endParaRPr lang="es-CR"/>
        </a:p>
      </dgm:t>
    </dgm:pt>
    <dgm:pt modelId="{A00D1B6F-6AB4-4DF6-A254-88A7171BF326}" type="pres">
      <dgm:prSet presAssocID="{2BFEF2EF-690B-4282-9E26-10F15EC411AC}" presName="node" presStyleLbl="node1" presStyleIdx="3" presStyleCnt="6" custScaleX="181975" custScaleY="107015" custRadScaleRad="111865" custRadScaleInc="-6484">
        <dgm:presLayoutVars>
          <dgm:bulletEnabled val="1"/>
        </dgm:presLayoutVars>
      </dgm:prSet>
      <dgm:spPr/>
      <dgm:t>
        <a:bodyPr/>
        <a:lstStyle/>
        <a:p>
          <a:endParaRPr lang="es-CR"/>
        </a:p>
      </dgm:t>
    </dgm:pt>
    <dgm:pt modelId="{9F776143-6C38-4DE0-B297-69BEE10A01A1}" type="pres">
      <dgm:prSet presAssocID="{53CF8CA8-CDCB-4F90-9C5C-B94148BB9FE9}" presName="parTrans" presStyleLbl="sibTrans2D1" presStyleIdx="4" presStyleCnt="6" custAng="10800000"/>
      <dgm:spPr/>
      <dgm:t>
        <a:bodyPr/>
        <a:lstStyle/>
        <a:p>
          <a:endParaRPr lang="es-CR"/>
        </a:p>
      </dgm:t>
    </dgm:pt>
    <dgm:pt modelId="{E7505B63-0E16-45EA-9F9A-73B09F117C75}" type="pres">
      <dgm:prSet presAssocID="{53CF8CA8-CDCB-4F90-9C5C-B94148BB9FE9}" presName="connectorText" presStyleLbl="sibTrans2D1" presStyleIdx="4" presStyleCnt="6"/>
      <dgm:spPr/>
      <dgm:t>
        <a:bodyPr/>
        <a:lstStyle/>
        <a:p>
          <a:endParaRPr lang="es-CR"/>
        </a:p>
      </dgm:t>
    </dgm:pt>
    <dgm:pt modelId="{BFDD89D6-31BE-4920-9226-0CE483C62730}" type="pres">
      <dgm:prSet presAssocID="{6E6F50E3-7EEE-4FEE-AAE0-60D7A460A01B}" presName="node" presStyleLbl="node1" presStyleIdx="4" presStyleCnt="6" custScaleX="195031" custScaleY="138930" custRadScaleRad="166633" custRadScaleInc="35598">
        <dgm:presLayoutVars>
          <dgm:bulletEnabled val="1"/>
        </dgm:presLayoutVars>
      </dgm:prSet>
      <dgm:spPr/>
      <dgm:t>
        <a:bodyPr/>
        <a:lstStyle/>
        <a:p>
          <a:endParaRPr lang="es-CR"/>
        </a:p>
      </dgm:t>
    </dgm:pt>
    <dgm:pt modelId="{997D54F3-D4F1-45AD-AB55-E56E4D07AB48}" type="pres">
      <dgm:prSet presAssocID="{429D79C8-61A6-4C2A-8A75-3798123DBF2D}" presName="parTrans" presStyleLbl="sibTrans2D1" presStyleIdx="5" presStyleCnt="6" custAng="10800000"/>
      <dgm:spPr/>
      <dgm:t>
        <a:bodyPr/>
        <a:lstStyle/>
        <a:p>
          <a:endParaRPr lang="es-CR"/>
        </a:p>
      </dgm:t>
    </dgm:pt>
    <dgm:pt modelId="{D0B11C47-8457-4E8F-AB0B-CAD81A1A78C6}" type="pres">
      <dgm:prSet presAssocID="{429D79C8-61A6-4C2A-8A75-3798123DBF2D}" presName="connectorText" presStyleLbl="sibTrans2D1" presStyleIdx="5" presStyleCnt="6"/>
      <dgm:spPr/>
      <dgm:t>
        <a:bodyPr/>
        <a:lstStyle/>
        <a:p>
          <a:endParaRPr lang="es-CR"/>
        </a:p>
      </dgm:t>
    </dgm:pt>
    <dgm:pt modelId="{264EBCAC-2FFB-436A-B9CF-1D8B527DA175}" type="pres">
      <dgm:prSet presAssocID="{8C2FF1F6-070F-4F0E-9BC3-0B3601FD1C61}" presName="node" presStyleLbl="node1" presStyleIdx="5" presStyleCnt="6" custScaleX="185263" custScaleY="134129" custRadScaleRad="154931" custRadScaleInc="-27255">
        <dgm:presLayoutVars>
          <dgm:bulletEnabled val="1"/>
        </dgm:presLayoutVars>
      </dgm:prSet>
      <dgm:spPr/>
      <dgm:t>
        <a:bodyPr/>
        <a:lstStyle/>
        <a:p>
          <a:endParaRPr lang="es-CR"/>
        </a:p>
      </dgm:t>
    </dgm:pt>
  </dgm:ptLst>
  <dgm:cxnLst>
    <dgm:cxn modelId="{E2FB8E3B-BC65-4468-8DB8-43E37E52D213}" type="presOf" srcId="{6E6F50E3-7EEE-4FEE-AAE0-60D7A460A01B}" destId="{BFDD89D6-31BE-4920-9226-0CE483C62730}" srcOrd="0" destOrd="0" presId="urn:microsoft.com/office/officeart/2005/8/layout/radial5"/>
    <dgm:cxn modelId="{ACF4E37F-A765-4E65-92B1-17D9F208E2A5}" srcId="{0B7A9A41-E25F-4141-B5B5-F6C0B5C9412F}" destId="{3BB7D2E4-D019-4BBB-962B-7308496FFE8F}" srcOrd="0" destOrd="0" parTransId="{D606C283-FE86-462B-B1B0-ADF3ABDFBC40}" sibTransId="{B1E1ADBF-D224-4C8E-B845-7C5C8C4393B7}"/>
    <dgm:cxn modelId="{AAD45CB8-DE17-4941-B382-3C7B2CCF4DF0}" type="presOf" srcId="{CBE11509-456D-4F5B-AC2D-16E948FA3B50}" destId="{933E7349-7207-406A-8DFE-E992303ED45F}" srcOrd="0" destOrd="0" presId="urn:microsoft.com/office/officeart/2005/8/layout/radial5"/>
    <dgm:cxn modelId="{89948A63-8C64-4FDE-BD65-869AC166C670}" srcId="{3BB7D2E4-D019-4BBB-962B-7308496FFE8F}" destId="{538C9778-72F2-41A7-8A3F-86369629F20F}" srcOrd="1" destOrd="0" parTransId="{4AA91603-DA0A-42B3-A63B-41485D057785}" sibTransId="{03E87029-AF08-4E25-9C64-0602B6C81058}"/>
    <dgm:cxn modelId="{6CF67E17-E5F5-4AA4-8679-26DB25F1DF14}" srcId="{3BB7D2E4-D019-4BBB-962B-7308496FFE8F}" destId="{ECB94231-5BC1-43AA-9615-45D673FE7AC7}" srcOrd="0" destOrd="0" parTransId="{33343ADE-0B9C-4ACD-B4AD-D1A154640D7E}" sibTransId="{791D0462-5641-4C2D-9287-02563C16A81F}"/>
    <dgm:cxn modelId="{5778953E-0612-4CD8-8FAD-527D99763561}" srcId="{3BB7D2E4-D019-4BBB-962B-7308496FFE8F}" destId="{8C2FF1F6-070F-4F0E-9BC3-0B3601FD1C61}" srcOrd="5" destOrd="0" parTransId="{429D79C8-61A6-4C2A-8A75-3798123DBF2D}" sibTransId="{CD620A17-EF0F-40CC-947F-9D5A2FCAC980}"/>
    <dgm:cxn modelId="{E920018E-A2E9-458F-A0EB-16C2C8979033}" type="presOf" srcId="{2BFEF2EF-690B-4282-9E26-10F15EC411AC}" destId="{A00D1B6F-6AB4-4DF6-A254-88A7171BF326}" srcOrd="0" destOrd="0" presId="urn:microsoft.com/office/officeart/2005/8/layout/radial5"/>
    <dgm:cxn modelId="{AFB8A911-D51B-4A6A-BB2E-FF623313E0D6}" type="presOf" srcId="{538C9778-72F2-41A7-8A3F-86369629F20F}" destId="{0E908F04-D6DA-4DD8-B3B5-271F2551032A}" srcOrd="0" destOrd="0" presId="urn:microsoft.com/office/officeart/2005/8/layout/radial5"/>
    <dgm:cxn modelId="{5E454303-E9B3-415E-BE2A-B9E2A02341ED}" type="presOf" srcId="{8C2FF1F6-070F-4F0E-9BC3-0B3601FD1C61}" destId="{264EBCAC-2FFB-436A-B9CF-1D8B527DA175}" srcOrd="0" destOrd="0" presId="urn:microsoft.com/office/officeart/2005/8/layout/radial5"/>
    <dgm:cxn modelId="{C6A3780B-307F-4ED5-8FCC-0186AD16BD8D}" type="presOf" srcId="{E6F393F5-E1D5-43F5-A329-9B735CC30DA9}" destId="{1755CA52-7DA5-404D-9577-1697CC246E46}" srcOrd="1" destOrd="0" presId="urn:microsoft.com/office/officeart/2005/8/layout/radial5"/>
    <dgm:cxn modelId="{1A72DAF6-B44E-482B-AD7D-A59756935AA7}" type="presOf" srcId="{E6F393F5-E1D5-43F5-A329-9B735CC30DA9}" destId="{DD8D8A60-8630-4147-AECE-B6D4A3665131}" srcOrd="0" destOrd="0" presId="urn:microsoft.com/office/officeart/2005/8/layout/radial5"/>
    <dgm:cxn modelId="{4843F6CF-7811-432B-9831-CB2B41F08545}" type="presOf" srcId="{53CF8CA8-CDCB-4F90-9C5C-B94148BB9FE9}" destId="{E7505B63-0E16-45EA-9F9A-73B09F117C75}" srcOrd="1" destOrd="0" presId="urn:microsoft.com/office/officeart/2005/8/layout/radial5"/>
    <dgm:cxn modelId="{EE69C0FC-CFE6-4163-AFE3-7A314DA44F4B}" type="presOf" srcId="{429D79C8-61A6-4C2A-8A75-3798123DBF2D}" destId="{997D54F3-D4F1-45AD-AB55-E56E4D07AB48}" srcOrd="0" destOrd="0" presId="urn:microsoft.com/office/officeart/2005/8/layout/radial5"/>
    <dgm:cxn modelId="{880A6BA8-F9B0-4742-8169-AEADB4F30EFA}" srcId="{3BB7D2E4-D019-4BBB-962B-7308496FFE8F}" destId="{2BFEF2EF-690B-4282-9E26-10F15EC411AC}" srcOrd="3" destOrd="0" parTransId="{A785B312-63AA-442E-BCCB-2878BA830203}" sibTransId="{67D51B41-C270-4CD0-91CC-10A15041CAEE}"/>
    <dgm:cxn modelId="{45572DAE-8204-4C99-9CA1-7E11982889E4}" srcId="{3BB7D2E4-D019-4BBB-962B-7308496FFE8F}" destId="{6E6F50E3-7EEE-4FEE-AAE0-60D7A460A01B}" srcOrd="4" destOrd="0" parTransId="{53CF8CA8-CDCB-4F90-9C5C-B94148BB9FE9}" sibTransId="{E6241FDD-4573-4F0A-96E9-F03B7880976F}"/>
    <dgm:cxn modelId="{0E73DAAC-FCDD-4D1C-A015-6CAD87B780FE}" type="presOf" srcId="{33343ADE-0B9C-4ACD-B4AD-D1A154640D7E}" destId="{FB920B52-438C-4A3F-8D26-C806BCC44431}" srcOrd="1" destOrd="0" presId="urn:microsoft.com/office/officeart/2005/8/layout/radial5"/>
    <dgm:cxn modelId="{DD8F908B-1A99-4B56-AD76-61C8F74B3198}" type="presOf" srcId="{429D79C8-61A6-4C2A-8A75-3798123DBF2D}" destId="{D0B11C47-8457-4E8F-AB0B-CAD81A1A78C6}" srcOrd="1" destOrd="0" presId="urn:microsoft.com/office/officeart/2005/8/layout/radial5"/>
    <dgm:cxn modelId="{CCFF1C1C-0F85-45B2-8732-A4C8A380DC97}" type="presOf" srcId="{4AA91603-DA0A-42B3-A63B-41485D057785}" destId="{EB82954D-C9E7-4EC7-B897-9B487C646771}" srcOrd="0" destOrd="0" presId="urn:microsoft.com/office/officeart/2005/8/layout/radial5"/>
    <dgm:cxn modelId="{9DBE6A5C-0E1D-4E3D-B435-F894AA01C096}" type="presOf" srcId="{0B7A9A41-E25F-4141-B5B5-F6C0B5C9412F}" destId="{0FDDE40A-B495-423F-B2E5-1992B87382C1}" srcOrd="0" destOrd="0" presId="urn:microsoft.com/office/officeart/2005/8/layout/radial5"/>
    <dgm:cxn modelId="{8B3AE2D1-F095-4D4D-9209-9342291BB0AA}" type="presOf" srcId="{33343ADE-0B9C-4ACD-B4AD-D1A154640D7E}" destId="{C6F5757C-1639-406C-A4C4-826DED4C54D8}" srcOrd="0" destOrd="0" presId="urn:microsoft.com/office/officeart/2005/8/layout/radial5"/>
    <dgm:cxn modelId="{D82AD87F-DBCE-48F0-975A-A09C461E80D3}" type="presOf" srcId="{A785B312-63AA-442E-BCCB-2878BA830203}" destId="{E368BBAF-5A75-44A0-9E3D-0E9D28D9450D}" srcOrd="1" destOrd="0" presId="urn:microsoft.com/office/officeart/2005/8/layout/radial5"/>
    <dgm:cxn modelId="{65887609-98F3-4BC6-9E19-DE3BEBD8AF7A}" type="presOf" srcId="{A785B312-63AA-442E-BCCB-2878BA830203}" destId="{94D03687-E2C9-4CC8-B89D-7FBE67E9BF9F}" srcOrd="0" destOrd="0" presId="urn:microsoft.com/office/officeart/2005/8/layout/radial5"/>
    <dgm:cxn modelId="{FA636250-54D7-4EB5-85CF-9AA10F090A07}" type="presOf" srcId="{53CF8CA8-CDCB-4F90-9C5C-B94148BB9FE9}" destId="{9F776143-6C38-4DE0-B297-69BEE10A01A1}" srcOrd="0" destOrd="0" presId="urn:microsoft.com/office/officeart/2005/8/layout/radial5"/>
    <dgm:cxn modelId="{D14F63CC-D071-4615-9040-9E7E37A52EBF}" type="presOf" srcId="{4AA91603-DA0A-42B3-A63B-41485D057785}" destId="{09CA4D59-15AC-4EEF-81A6-5E17F803896D}" srcOrd="1" destOrd="0" presId="urn:microsoft.com/office/officeart/2005/8/layout/radial5"/>
    <dgm:cxn modelId="{2C738AFB-6F37-4613-83B6-5607E8AA2B83}" type="presOf" srcId="{3BB7D2E4-D019-4BBB-962B-7308496FFE8F}" destId="{9ABC6D34-265A-4A18-BAD5-DA47A3966B2C}" srcOrd="0" destOrd="0" presId="urn:microsoft.com/office/officeart/2005/8/layout/radial5"/>
    <dgm:cxn modelId="{9B701967-EE76-46A5-8331-A15A24E3952E}" type="presOf" srcId="{ECB94231-5BC1-43AA-9615-45D673FE7AC7}" destId="{67D10004-DBB5-4551-898D-1851A8E6D317}" srcOrd="0" destOrd="0" presId="urn:microsoft.com/office/officeart/2005/8/layout/radial5"/>
    <dgm:cxn modelId="{191BC977-98DE-4C24-B6CD-29D14A1E8947}" srcId="{3BB7D2E4-D019-4BBB-962B-7308496FFE8F}" destId="{CBE11509-456D-4F5B-AC2D-16E948FA3B50}" srcOrd="2" destOrd="0" parTransId="{E6F393F5-E1D5-43F5-A329-9B735CC30DA9}" sibTransId="{2CDE11B0-68C4-42EA-87C3-EABF3EED6B10}"/>
    <dgm:cxn modelId="{47CD66DF-4218-4750-9D34-EA40931C1D0F}" type="presParOf" srcId="{0FDDE40A-B495-423F-B2E5-1992B87382C1}" destId="{9ABC6D34-265A-4A18-BAD5-DA47A3966B2C}" srcOrd="0" destOrd="0" presId="urn:microsoft.com/office/officeart/2005/8/layout/radial5"/>
    <dgm:cxn modelId="{CECE1371-0A91-4AFF-8E64-6B8D2C96ACFB}" type="presParOf" srcId="{0FDDE40A-B495-423F-B2E5-1992B87382C1}" destId="{C6F5757C-1639-406C-A4C4-826DED4C54D8}" srcOrd="1" destOrd="0" presId="urn:microsoft.com/office/officeart/2005/8/layout/radial5"/>
    <dgm:cxn modelId="{2C5A0910-58CA-40F4-8A25-741B7DDBE9C9}" type="presParOf" srcId="{C6F5757C-1639-406C-A4C4-826DED4C54D8}" destId="{FB920B52-438C-4A3F-8D26-C806BCC44431}" srcOrd="0" destOrd="0" presId="urn:microsoft.com/office/officeart/2005/8/layout/radial5"/>
    <dgm:cxn modelId="{EECF9F97-144B-460D-AB88-8FF04DDB44FB}" type="presParOf" srcId="{0FDDE40A-B495-423F-B2E5-1992B87382C1}" destId="{67D10004-DBB5-4551-898D-1851A8E6D317}" srcOrd="2" destOrd="0" presId="urn:microsoft.com/office/officeart/2005/8/layout/radial5"/>
    <dgm:cxn modelId="{0D5E5B99-BE80-4CB5-8258-C454CD40D01F}" type="presParOf" srcId="{0FDDE40A-B495-423F-B2E5-1992B87382C1}" destId="{EB82954D-C9E7-4EC7-B897-9B487C646771}" srcOrd="3" destOrd="0" presId="urn:microsoft.com/office/officeart/2005/8/layout/radial5"/>
    <dgm:cxn modelId="{771A96CC-21D9-4381-A632-426BBEE632B2}" type="presParOf" srcId="{EB82954D-C9E7-4EC7-B897-9B487C646771}" destId="{09CA4D59-15AC-4EEF-81A6-5E17F803896D}" srcOrd="0" destOrd="0" presId="urn:microsoft.com/office/officeart/2005/8/layout/radial5"/>
    <dgm:cxn modelId="{32CF0F2E-37C2-4A8E-B685-F64462DE1A13}" type="presParOf" srcId="{0FDDE40A-B495-423F-B2E5-1992B87382C1}" destId="{0E908F04-D6DA-4DD8-B3B5-271F2551032A}" srcOrd="4" destOrd="0" presId="urn:microsoft.com/office/officeart/2005/8/layout/radial5"/>
    <dgm:cxn modelId="{E02F0CA1-1220-46C3-9B2D-2655C100F951}" type="presParOf" srcId="{0FDDE40A-B495-423F-B2E5-1992B87382C1}" destId="{DD8D8A60-8630-4147-AECE-B6D4A3665131}" srcOrd="5" destOrd="0" presId="urn:microsoft.com/office/officeart/2005/8/layout/radial5"/>
    <dgm:cxn modelId="{AFAE89C1-4156-413C-87FB-AF5E20805EAA}" type="presParOf" srcId="{DD8D8A60-8630-4147-AECE-B6D4A3665131}" destId="{1755CA52-7DA5-404D-9577-1697CC246E46}" srcOrd="0" destOrd="0" presId="urn:microsoft.com/office/officeart/2005/8/layout/radial5"/>
    <dgm:cxn modelId="{ACB228B1-EF30-450B-A26C-2D4AB21AA613}" type="presParOf" srcId="{0FDDE40A-B495-423F-B2E5-1992B87382C1}" destId="{933E7349-7207-406A-8DFE-E992303ED45F}" srcOrd="6" destOrd="0" presId="urn:microsoft.com/office/officeart/2005/8/layout/radial5"/>
    <dgm:cxn modelId="{24E7325D-2821-4B5B-A92F-E1986E781400}" type="presParOf" srcId="{0FDDE40A-B495-423F-B2E5-1992B87382C1}" destId="{94D03687-E2C9-4CC8-B89D-7FBE67E9BF9F}" srcOrd="7" destOrd="0" presId="urn:microsoft.com/office/officeart/2005/8/layout/radial5"/>
    <dgm:cxn modelId="{F8F47DCA-84B8-44C0-9520-CF5075DA8AD4}" type="presParOf" srcId="{94D03687-E2C9-4CC8-B89D-7FBE67E9BF9F}" destId="{E368BBAF-5A75-44A0-9E3D-0E9D28D9450D}" srcOrd="0" destOrd="0" presId="urn:microsoft.com/office/officeart/2005/8/layout/radial5"/>
    <dgm:cxn modelId="{656282BE-A3EA-4285-9A75-E69C3E441AD6}" type="presParOf" srcId="{0FDDE40A-B495-423F-B2E5-1992B87382C1}" destId="{A00D1B6F-6AB4-4DF6-A254-88A7171BF326}" srcOrd="8" destOrd="0" presId="urn:microsoft.com/office/officeart/2005/8/layout/radial5"/>
    <dgm:cxn modelId="{0460520D-14E1-4672-83B9-295CB073D195}" type="presParOf" srcId="{0FDDE40A-B495-423F-B2E5-1992B87382C1}" destId="{9F776143-6C38-4DE0-B297-69BEE10A01A1}" srcOrd="9" destOrd="0" presId="urn:microsoft.com/office/officeart/2005/8/layout/radial5"/>
    <dgm:cxn modelId="{8016FDC9-B60A-433F-BA62-9F434A7E6128}" type="presParOf" srcId="{9F776143-6C38-4DE0-B297-69BEE10A01A1}" destId="{E7505B63-0E16-45EA-9F9A-73B09F117C75}" srcOrd="0" destOrd="0" presId="urn:microsoft.com/office/officeart/2005/8/layout/radial5"/>
    <dgm:cxn modelId="{880FBEDF-E440-48C2-9CA4-CF8988BE19C9}" type="presParOf" srcId="{0FDDE40A-B495-423F-B2E5-1992B87382C1}" destId="{BFDD89D6-31BE-4920-9226-0CE483C62730}" srcOrd="10" destOrd="0" presId="urn:microsoft.com/office/officeart/2005/8/layout/radial5"/>
    <dgm:cxn modelId="{FDF94ED5-75F4-4C6D-B517-6E73E115670A}" type="presParOf" srcId="{0FDDE40A-B495-423F-B2E5-1992B87382C1}" destId="{997D54F3-D4F1-45AD-AB55-E56E4D07AB48}" srcOrd="11" destOrd="0" presId="urn:microsoft.com/office/officeart/2005/8/layout/radial5"/>
    <dgm:cxn modelId="{47487A9E-42F7-44F5-A17E-115AB549BC08}" type="presParOf" srcId="{997D54F3-D4F1-45AD-AB55-E56E4D07AB48}" destId="{D0B11C47-8457-4E8F-AB0B-CAD81A1A78C6}" srcOrd="0" destOrd="0" presId="urn:microsoft.com/office/officeart/2005/8/layout/radial5"/>
    <dgm:cxn modelId="{2EFBEC1C-9986-453B-B46A-BD9936118D12}" type="presParOf" srcId="{0FDDE40A-B495-423F-B2E5-1992B87382C1}" destId="{264EBCAC-2FFB-436A-B9CF-1D8B527DA175}" srcOrd="12" destOrd="0" presId="urn:microsoft.com/office/officeart/2005/8/layout/radial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E8465A-2DCE-4D40-AD2A-C6146B80BCD1}">
      <dsp:nvSpPr>
        <dsp:cNvPr id="0" name=""/>
        <dsp:cNvSpPr/>
      </dsp:nvSpPr>
      <dsp:spPr>
        <a:xfrm>
          <a:off x="2149051" y="1771768"/>
          <a:ext cx="1314027" cy="1314027"/>
        </a:xfrm>
        <a:prstGeom prst="ellipse">
          <a:avLst/>
        </a:prstGeom>
        <a:solidFill>
          <a:schemeClr val="accent3">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CR" sz="1400" kern="1200" dirty="0" smtClean="0"/>
            <a:t>Gestión del Desempeño</a:t>
          </a:r>
          <a:endParaRPr lang="es-CR" sz="1400" kern="1200" dirty="0"/>
        </a:p>
      </dsp:txBody>
      <dsp:txXfrm>
        <a:off x="2341486" y="1964203"/>
        <a:ext cx="929157" cy="929157"/>
      </dsp:txXfrm>
    </dsp:sp>
    <dsp:sp modelId="{0E4D34EF-1329-4ABA-9A04-A2C799C8261B}">
      <dsp:nvSpPr>
        <dsp:cNvPr id="0" name=""/>
        <dsp:cNvSpPr/>
      </dsp:nvSpPr>
      <dsp:spPr>
        <a:xfrm rot="10800000">
          <a:off x="876917" y="2241532"/>
          <a:ext cx="1202166" cy="374497"/>
        </a:xfrm>
        <a:prstGeom prst="leftArrow">
          <a:avLst>
            <a:gd name="adj1" fmla="val 60000"/>
            <a:gd name="adj2" fmla="val 50000"/>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A72274CD-3916-4FE6-973B-580D5D6E72FF}">
      <dsp:nvSpPr>
        <dsp:cNvPr id="0" name=""/>
        <dsp:cNvSpPr/>
      </dsp:nvSpPr>
      <dsp:spPr>
        <a:xfrm>
          <a:off x="252754" y="1929451"/>
          <a:ext cx="1248326" cy="998660"/>
        </a:xfrm>
        <a:prstGeom prst="roundRect">
          <a:avLst>
            <a:gd name="adj" fmla="val 10000"/>
          </a:avLst>
        </a:prstGeom>
        <a:solidFill>
          <a:schemeClr val="accent4">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s-CR" sz="900" kern="1200" dirty="0" smtClean="0"/>
            <a:t>Implementación del Sistema según Estrategia Metodológica </a:t>
          </a:r>
          <a:endParaRPr lang="es-CR" sz="900" kern="1200" dirty="0"/>
        </a:p>
      </dsp:txBody>
      <dsp:txXfrm>
        <a:off x="282004" y="1958701"/>
        <a:ext cx="1189826" cy="940160"/>
      </dsp:txXfrm>
    </dsp:sp>
    <dsp:sp modelId="{D00244EB-E6B6-4464-BC22-DEB5427A095B}">
      <dsp:nvSpPr>
        <dsp:cNvPr id="0" name=""/>
        <dsp:cNvSpPr/>
      </dsp:nvSpPr>
      <dsp:spPr>
        <a:xfrm rot="13500000">
          <a:off x="1265898" y="1302449"/>
          <a:ext cx="1202166" cy="374497"/>
        </a:xfrm>
        <a:prstGeom prst="leftArrow">
          <a:avLst>
            <a:gd name="adj1" fmla="val 60000"/>
            <a:gd name="adj2" fmla="val 50000"/>
          </a:avLst>
        </a:prstGeom>
        <a:solidFill>
          <a:schemeClr val="accent4">
            <a:hueOff val="-1116192"/>
            <a:satOff val="6725"/>
            <a:lumOff val="539"/>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5F4C42F-C5D3-49D2-9C4D-00D2848D9BD4}">
      <dsp:nvSpPr>
        <dsp:cNvPr id="0" name=""/>
        <dsp:cNvSpPr/>
      </dsp:nvSpPr>
      <dsp:spPr>
        <a:xfrm>
          <a:off x="817788" y="565338"/>
          <a:ext cx="1248326" cy="998660"/>
        </a:xfrm>
        <a:prstGeom prst="roundRect">
          <a:avLst>
            <a:gd name="adj" fmla="val 10000"/>
          </a:avLst>
        </a:prstGeom>
        <a:solidFill>
          <a:schemeClr val="accent4">
            <a:hueOff val="-1116192"/>
            <a:satOff val="6725"/>
            <a:lumOff val="539"/>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s-CR" sz="900" kern="1200" dirty="0" smtClean="0"/>
            <a:t>Establecimiento de estrategias para evauación del personal con discapacidad </a:t>
          </a:r>
          <a:endParaRPr lang="es-CR" sz="900" kern="1200" dirty="0"/>
        </a:p>
      </dsp:txBody>
      <dsp:txXfrm>
        <a:off x="847038" y="594588"/>
        <a:ext cx="1189826" cy="940160"/>
      </dsp:txXfrm>
    </dsp:sp>
    <dsp:sp modelId="{407B390B-848B-4B58-A57D-93D6BC93E402}">
      <dsp:nvSpPr>
        <dsp:cNvPr id="0" name=""/>
        <dsp:cNvSpPr/>
      </dsp:nvSpPr>
      <dsp:spPr>
        <a:xfrm rot="16147793">
          <a:off x="2207589" y="938622"/>
          <a:ext cx="1157373" cy="374497"/>
        </a:xfrm>
        <a:prstGeom prst="leftArrow">
          <a:avLst>
            <a:gd name="adj1" fmla="val 60000"/>
            <a:gd name="adj2" fmla="val 50000"/>
          </a:avLst>
        </a:prstGeom>
        <a:solidFill>
          <a:schemeClr val="accent4">
            <a:hueOff val="-2232385"/>
            <a:satOff val="13449"/>
            <a:lumOff val="1078"/>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ECACEC3-E6CD-4D5B-A2AA-878402BF7F57}">
      <dsp:nvSpPr>
        <dsp:cNvPr id="0" name=""/>
        <dsp:cNvSpPr/>
      </dsp:nvSpPr>
      <dsp:spPr>
        <a:xfrm>
          <a:off x="2153325" y="47920"/>
          <a:ext cx="1248326" cy="998660"/>
        </a:xfrm>
        <a:prstGeom prst="roundRect">
          <a:avLst>
            <a:gd name="adj" fmla="val 10000"/>
          </a:avLst>
        </a:prstGeom>
        <a:solidFill>
          <a:schemeClr val="accent4">
            <a:hueOff val="-2232385"/>
            <a:satOff val="13449"/>
            <a:lumOff val="107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s-CR" sz="900" kern="1200" dirty="0" smtClean="0"/>
            <a:t>Teletrabajo: Diseño y actualización de herramientas, seguimiento a evaluación  de (Capacitación, aplicación y evaluación) </a:t>
          </a:r>
          <a:endParaRPr lang="es-CR" sz="900" kern="1200" dirty="0"/>
        </a:p>
      </dsp:txBody>
      <dsp:txXfrm>
        <a:off x="2182575" y="77170"/>
        <a:ext cx="1189826" cy="940160"/>
      </dsp:txXfrm>
    </dsp:sp>
    <dsp:sp modelId="{AD99F78F-8AEE-4428-8DC4-F1F8E9F397FD}">
      <dsp:nvSpPr>
        <dsp:cNvPr id="0" name=""/>
        <dsp:cNvSpPr/>
      </dsp:nvSpPr>
      <dsp:spPr>
        <a:xfrm rot="18900000">
          <a:off x="3144065" y="1302449"/>
          <a:ext cx="1202166" cy="374497"/>
        </a:xfrm>
        <a:prstGeom prst="leftArrow">
          <a:avLst>
            <a:gd name="adj1" fmla="val 60000"/>
            <a:gd name="adj2" fmla="val 50000"/>
          </a:avLst>
        </a:prstGeom>
        <a:solidFill>
          <a:schemeClr val="accent4">
            <a:hueOff val="-3348577"/>
            <a:satOff val="20174"/>
            <a:lumOff val="1617"/>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A8F2A03D-5023-41A8-A826-51A6A0C48E3E}">
      <dsp:nvSpPr>
        <dsp:cNvPr id="0" name=""/>
        <dsp:cNvSpPr/>
      </dsp:nvSpPr>
      <dsp:spPr>
        <a:xfrm>
          <a:off x="3546014" y="565338"/>
          <a:ext cx="1248326" cy="998660"/>
        </a:xfrm>
        <a:prstGeom prst="roundRect">
          <a:avLst>
            <a:gd name="adj" fmla="val 10000"/>
          </a:avLst>
        </a:prstGeom>
        <a:solidFill>
          <a:schemeClr val="accent4">
            <a:hueOff val="-3348577"/>
            <a:satOff val="20174"/>
            <a:lumOff val="161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s-CR" sz="900" kern="1200" dirty="0" smtClean="0"/>
            <a:t>Estandarización de metas para agilización de implementación </a:t>
          </a:r>
          <a:endParaRPr lang="es-CR" sz="900" kern="1200" dirty="0"/>
        </a:p>
      </dsp:txBody>
      <dsp:txXfrm>
        <a:off x="3575264" y="594588"/>
        <a:ext cx="1189826" cy="940160"/>
      </dsp:txXfrm>
    </dsp:sp>
    <dsp:sp modelId="{A7AF2D16-B1C0-4EBA-A9D4-170FDB03C709}">
      <dsp:nvSpPr>
        <dsp:cNvPr id="0" name=""/>
        <dsp:cNvSpPr/>
      </dsp:nvSpPr>
      <dsp:spPr>
        <a:xfrm>
          <a:off x="3533046" y="2241532"/>
          <a:ext cx="1202166" cy="374497"/>
        </a:xfrm>
        <a:prstGeom prst="leftArrow">
          <a:avLst>
            <a:gd name="adj1" fmla="val 60000"/>
            <a:gd name="adj2" fmla="val 50000"/>
          </a:avLst>
        </a:prstGeom>
        <a:solidFill>
          <a:schemeClr val="accent4">
            <a:hueOff val="-4464770"/>
            <a:satOff val="26899"/>
            <a:lumOff val="2156"/>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F6DE1F98-3153-40D3-8D42-FAF8DF14A24A}">
      <dsp:nvSpPr>
        <dsp:cNvPr id="0" name=""/>
        <dsp:cNvSpPr/>
      </dsp:nvSpPr>
      <dsp:spPr>
        <a:xfrm>
          <a:off x="4111049" y="1929451"/>
          <a:ext cx="1248326" cy="998660"/>
        </a:xfrm>
        <a:prstGeom prst="roundRect">
          <a:avLst>
            <a:gd name="adj" fmla="val 10000"/>
          </a:avLst>
        </a:prstGeom>
        <a:solidFill>
          <a:schemeClr val="accent4">
            <a:hueOff val="-4464770"/>
            <a:satOff val="26899"/>
            <a:lumOff val="2156"/>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17145" tIns="17145" rIns="17145" bIns="17145" numCol="1" spcCol="1270" anchor="ctr" anchorCtr="0">
          <a:noAutofit/>
        </a:bodyPr>
        <a:lstStyle/>
        <a:p>
          <a:pPr lvl="0" algn="ctr" defTabSz="400050">
            <a:lnSpc>
              <a:spcPct val="90000"/>
            </a:lnSpc>
            <a:spcBef>
              <a:spcPct val="0"/>
            </a:spcBef>
            <a:spcAft>
              <a:spcPct val="35000"/>
            </a:spcAft>
          </a:pPr>
          <a:r>
            <a:rPr lang="es-CR" sz="900" kern="1200" dirty="0" smtClean="0"/>
            <a:t>Análisis de datos estadísticos e impacto de la implementación </a:t>
          </a:r>
          <a:endParaRPr lang="es-CR" sz="900" kern="1200" dirty="0"/>
        </a:p>
      </dsp:txBody>
      <dsp:txXfrm>
        <a:off x="4140299" y="1958701"/>
        <a:ext cx="1189826" cy="9401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BC6D34-265A-4A18-BAD5-DA47A3966B2C}">
      <dsp:nvSpPr>
        <dsp:cNvPr id="0" name=""/>
        <dsp:cNvSpPr/>
      </dsp:nvSpPr>
      <dsp:spPr>
        <a:xfrm>
          <a:off x="1990343" y="1296359"/>
          <a:ext cx="1657726" cy="884857"/>
        </a:xfrm>
        <a:prstGeom prst="ellipse">
          <a:avLst/>
        </a:prstGeom>
        <a:noFill/>
        <a:ln w="25400" cap="flat" cmpd="sng" algn="ctr">
          <a:solidFill>
            <a:srgbClr val="00C0F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s-CR" sz="1400" b="1" kern="1200" dirty="0">
              <a:solidFill>
                <a:srgbClr val="00C0F3"/>
              </a:solidFill>
              <a:latin typeface="Arial" panose="020B0604020202020204" pitchFamily="34" charset="0"/>
              <a:ea typeface="+mn-ea"/>
              <a:cs typeface="Arial" panose="020B0604020202020204" pitchFamily="34" charset="0"/>
            </a:rPr>
            <a:t>Análisis del proceso</a:t>
          </a:r>
        </a:p>
      </dsp:txBody>
      <dsp:txXfrm>
        <a:off x="2233111" y="1425943"/>
        <a:ext cx="1172190" cy="625689"/>
      </dsp:txXfrm>
    </dsp:sp>
    <dsp:sp modelId="{C6F5757C-1639-406C-A4C4-826DED4C54D8}">
      <dsp:nvSpPr>
        <dsp:cNvPr id="0" name=""/>
        <dsp:cNvSpPr/>
      </dsp:nvSpPr>
      <dsp:spPr>
        <a:xfrm rot="5450577">
          <a:off x="2701375" y="920683"/>
          <a:ext cx="254800" cy="335412"/>
        </a:xfrm>
        <a:prstGeom prst="rightArrow">
          <a:avLst>
            <a:gd name="adj1" fmla="val 60000"/>
            <a:gd name="adj2" fmla="val 50000"/>
          </a:avLst>
        </a:prstGeom>
        <a:solidFill>
          <a:srgbClr val="00C0F3"/>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CR" sz="1400" kern="1200">
            <a:solidFill>
              <a:sysClr val="window" lastClr="FFFFFF"/>
            </a:solidFill>
            <a:latin typeface="Calibri"/>
            <a:ea typeface="+mn-ea"/>
            <a:cs typeface="+mn-cs"/>
          </a:endParaRPr>
        </a:p>
      </dsp:txBody>
      <dsp:txXfrm>
        <a:off x="2740157" y="949549"/>
        <a:ext cx="178360" cy="201248"/>
      </dsp:txXfrm>
    </dsp:sp>
    <dsp:sp modelId="{67D10004-DBB5-4551-898D-1851A8E6D317}">
      <dsp:nvSpPr>
        <dsp:cNvPr id="0" name=""/>
        <dsp:cNvSpPr/>
      </dsp:nvSpPr>
      <dsp:spPr>
        <a:xfrm>
          <a:off x="1900525" y="19450"/>
          <a:ext cx="1875478" cy="848100"/>
        </a:xfrm>
        <a:prstGeom prst="ellipse">
          <a:avLst/>
        </a:prstGeom>
        <a:solidFill>
          <a:srgbClr val="FFE06A"/>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b="1" kern="1200" dirty="0">
              <a:solidFill>
                <a:sysClr val="windowText" lastClr="000000"/>
              </a:solidFill>
              <a:latin typeface="Arial" panose="020B0604020202020204" pitchFamily="34" charset="0"/>
              <a:ea typeface="+mn-ea"/>
              <a:cs typeface="Arial" panose="020B0604020202020204" pitchFamily="34" charset="0"/>
            </a:rPr>
            <a:t>Benchmarking</a:t>
          </a:r>
        </a:p>
      </dsp:txBody>
      <dsp:txXfrm>
        <a:off x="2175182" y="143651"/>
        <a:ext cx="1326164" cy="599698"/>
      </dsp:txXfrm>
    </dsp:sp>
    <dsp:sp modelId="{EB82954D-C9E7-4EC7-B897-9B487C646771}">
      <dsp:nvSpPr>
        <dsp:cNvPr id="0" name=""/>
        <dsp:cNvSpPr/>
      </dsp:nvSpPr>
      <dsp:spPr>
        <a:xfrm rot="9478290">
          <a:off x="3578380" y="1206628"/>
          <a:ext cx="283182" cy="335412"/>
        </a:xfrm>
        <a:prstGeom prst="rightArrow">
          <a:avLst>
            <a:gd name="adj1" fmla="val 60000"/>
            <a:gd name="adj2" fmla="val 50000"/>
          </a:avLst>
        </a:prstGeom>
        <a:solidFill>
          <a:srgbClr val="00C0F3"/>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CR" sz="1400" kern="1200">
            <a:solidFill>
              <a:sysClr val="window" lastClr="FFFFFF"/>
            </a:solidFill>
            <a:latin typeface="Calibri"/>
            <a:ea typeface="+mn-ea"/>
            <a:cs typeface="+mn-cs"/>
          </a:endParaRPr>
        </a:p>
      </dsp:txBody>
      <dsp:txXfrm>
        <a:off x="3660234" y="1257778"/>
        <a:ext cx="198227" cy="201248"/>
      </dsp:txXfrm>
    </dsp:sp>
    <dsp:sp modelId="{0E908F04-D6DA-4DD8-B3B5-271F2551032A}">
      <dsp:nvSpPr>
        <dsp:cNvPr id="0" name=""/>
        <dsp:cNvSpPr/>
      </dsp:nvSpPr>
      <dsp:spPr>
        <a:xfrm>
          <a:off x="3816933" y="444075"/>
          <a:ext cx="1795196" cy="1055710"/>
        </a:xfrm>
        <a:prstGeom prst="ellipse">
          <a:avLst/>
        </a:prstGeom>
        <a:solidFill>
          <a:srgbClr val="095DA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b="1" kern="1200" dirty="0">
              <a:solidFill>
                <a:sysClr val="window" lastClr="FFFFFF"/>
              </a:solidFill>
              <a:latin typeface="Arial" panose="020B0604020202020204" pitchFamily="34" charset="0"/>
              <a:ea typeface="+mn-ea"/>
              <a:cs typeface="Arial" panose="020B0604020202020204" pitchFamily="34" charset="0"/>
            </a:rPr>
            <a:t>Gestión de la Calidad</a:t>
          </a:r>
        </a:p>
      </dsp:txBody>
      <dsp:txXfrm>
        <a:off x="4079833" y="598680"/>
        <a:ext cx="1269396" cy="746500"/>
      </dsp:txXfrm>
    </dsp:sp>
    <dsp:sp modelId="{DD8D8A60-8630-4147-AECE-B6D4A3665131}">
      <dsp:nvSpPr>
        <dsp:cNvPr id="0" name=""/>
        <dsp:cNvSpPr/>
      </dsp:nvSpPr>
      <dsp:spPr>
        <a:xfrm rot="11853591">
          <a:off x="3637500" y="1874766"/>
          <a:ext cx="282745" cy="335412"/>
        </a:xfrm>
        <a:prstGeom prst="rightArrow">
          <a:avLst>
            <a:gd name="adj1" fmla="val 60000"/>
            <a:gd name="adj2" fmla="val 50000"/>
          </a:avLst>
        </a:prstGeom>
        <a:solidFill>
          <a:srgbClr val="00C0F3"/>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CR" sz="1400" kern="1200">
            <a:solidFill>
              <a:sysClr val="window" lastClr="FFFFFF"/>
            </a:solidFill>
            <a:latin typeface="Calibri"/>
            <a:ea typeface="+mn-ea"/>
            <a:cs typeface="+mn-cs"/>
          </a:endParaRPr>
        </a:p>
      </dsp:txBody>
      <dsp:txXfrm>
        <a:off x="3720347" y="1954644"/>
        <a:ext cx="197922" cy="201248"/>
      </dsp:txXfrm>
    </dsp:sp>
    <dsp:sp modelId="{933E7349-7207-406A-8DFE-E992303ED45F}">
      <dsp:nvSpPr>
        <dsp:cNvPr id="0" name=""/>
        <dsp:cNvSpPr/>
      </dsp:nvSpPr>
      <dsp:spPr>
        <a:xfrm>
          <a:off x="3907711" y="1928873"/>
          <a:ext cx="1704418" cy="848100"/>
        </a:xfrm>
        <a:prstGeom prst="ellipse">
          <a:avLst/>
        </a:prstGeom>
        <a:solidFill>
          <a:srgbClr val="FFE06A"/>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b="1" kern="1200" dirty="0">
              <a:solidFill>
                <a:sysClr val="windowText" lastClr="000000"/>
              </a:solidFill>
              <a:latin typeface="Arial" panose="020B0604020202020204" pitchFamily="34" charset="0"/>
              <a:ea typeface="+mn-ea"/>
              <a:cs typeface="Arial" panose="020B0604020202020204" pitchFamily="34" charset="0"/>
            </a:rPr>
            <a:t>Revisión Bibliográfica</a:t>
          </a:r>
        </a:p>
      </dsp:txBody>
      <dsp:txXfrm>
        <a:off x="4157317" y="2053074"/>
        <a:ext cx="1205206" cy="599698"/>
      </dsp:txXfrm>
    </dsp:sp>
    <dsp:sp modelId="{94D03687-E2C9-4CC8-B89D-7FBE67E9BF9F}">
      <dsp:nvSpPr>
        <dsp:cNvPr id="0" name=""/>
        <dsp:cNvSpPr/>
      </dsp:nvSpPr>
      <dsp:spPr>
        <a:xfrm rot="16034748">
          <a:off x="2697041" y="2267594"/>
          <a:ext cx="310976" cy="327744"/>
        </a:xfrm>
        <a:prstGeom prst="rightArrow">
          <a:avLst>
            <a:gd name="adj1" fmla="val 60000"/>
            <a:gd name="adj2" fmla="val 50000"/>
          </a:avLst>
        </a:prstGeom>
        <a:solidFill>
          <a:srgbClr val="00C0F3"/>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CR" sz="1400" kern="1200">
            <a:solidFill>
              <a:sysClr val="window" lastClr="FFFFFF"/>
            </a:solidFill>
            <a:latin typeface="Calibri"/>
            <a:ea typeface="+mn-ea"/>
            <a:cs typeface="+mn-cs"/>
          </a:endParaRPr>
        </a:p>
      </dsp:txBody>
      <dsp:txXfrm>
        <a:off x="2745929" y="2379736"/>
        <a:ext cx="217683" cy="196646"/>
      </dsp:txXfrm>
    </dsp:sp>
    <dsp:sp modelId="{A00D1B6F-6AB4-4DF6-A254-88A7171BF326}">
      <dsp:nvSpPr>
        <dsp:cNvPr id="0" name=""/>
        <dsp:cNvSpPr/>
      </dsp:nvSpPr>
      <dsp:spPr>
        <a:xfrm>
          <a:off x="1993105" y="2697139"/>
          <a:ext cx="1795196" cy="1055710"/>
        </a:xfrm>
        <a:prstGeom prst="ellipse">
          <a:avLst/>
        </a:prstGeom>
        <a:solidFill>
          <a:srgbClr val="095DA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b="1" kern="1200" dirty="0">
              <a:solidFill>
                <a:sysClr val="window" lastClr="FFFFFF"/>
              </a:solidFill>
              <a:latin typeface="Arial" panose="020B0604020202020204" pitchFamily="34" charset="0"/>
              <a:ea typeface="+mn-ea"/>
              <a:cs typeface="Arial" panose="020B0604020202020204" pitchFamily="34" charset="0"/>
            </a:rPr>
            <a:t>Sistematización de la Experiencia</a:t>
          </a:r>
        </a:p>
      </dsp:txBody>
      <dsp:txXfrm>
        <a:off x="2256005" y="2851744"/>
        <a:ext cx="1269396" cy="746500"/>
      </dsp:txXfrm>
    </dsp:sp>
    <dsp:sp modelId="{9F776143-6C38-4DE0-B297-69BEE10A01A1}">
      <dsp:nvSpPr>
        <dsp:cNvPr id="0" name=""/>
        <dsp:cNvSpPr/>
      </dsp:nvSpPr>
      <dsp:spPr>
        <a:xfrm rot="20128884">
          <a:off x="1865428" y="1950729"/>
          <a:ext cx="242866" cy="335412"/>
        </a:xfrm>
        <a:prstGeom prst="rightArrow">
          <a:avLst>
            <a:gd name="adj1" fmla="val 60000"/>
            <a:gd name="adj2" fmla="val 50000"/>
          </a:avLst>
        </a:prstGeom>
        <a:solidFill>
          <a:srgbClr val="00C0F3"/>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CR" sz="1400" kern="1200">
            <a:solidFill>
              <a:sysClr val="window" lastClr="FFFFFF"/>
            </a:solidFill>
            <a:latin typeface="Calibri"/>
            <a:ea typeface="+mn-ea"/>
            <a:cs typeface="+mn-cs"/>
          </a:endParaRPr>
        </a:p>
      </dsp:txBody>
      <dsp:txXfrm rot="10800000">
        <a:off x="1868713" y="2032929"/>
        <a:ext cx="170006" cy="201248"/>
      </dsp:txXfrm>
    </dsp:sp>
    <dsp:sp modelId="{BFDD89D6-31BE-4920-9226-0CE483C62730}">
      <dsp:nvSpPr>
        <dsp:cNvPr id="0" name=""/>
        <dsp:cNvSpPr/>
      </dsp:nvSpPr>
      <dsp:spPr>
        <a:xfrm>
          <a:off x="0" y="1900618"/>
          <a:ext cx="1923994" cy="1370554"/>
        </a:xfrm>
        <a:prstGeom prst="ellipse">
          <a:avLst/>
        </a:prstGeom>
        <a:solidFill>
          <a:srgbClr val="FFE06A"/>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b="1" kern="1200" dirty="0">
              <a:solidFill>
                <a:sysClr val="windowText" lastClr="000000"/>
              </a:solidFill>
              <a:latin typeface="Arial" panose="020B0604020202020204" pitchFamily="34" charset="0"/>
              <a:ea typeface="+mn-ea"/>
              <a:cs typeface="Arial" panose="020B0604020202020204" pitchFamily="34" charset="0"/>
            </a:rPr>
            <a:t>Realimentación de los participantes</a:t>
          </a:r>
        </a:p>
      </dsp:txBody>
      <dsp:txXfrm>
        <a:off x="281762" y="2101331"/>
        <a:ext cx="1360470" cy="969128"/>
      </dsp:txXfrm>
    </dsp:sp>
    <dsp:sp modelId="{997D54F3-D4F1-45AD-AB55-E56E4D07AB48}">
      <dsp:nvSpPr>
        <dsp:cNvPr id="0" name=""/>
        <dsp:cNvSpPr/>
      </dsp:nvSpPr>
      <dsp:spPr>
        <a:xfrm rot="1225685">
          <a:off x="1822327" y="1243294"/>
          <a:ext cx="233610" cy="335412"/>
        </a:xfrm>
        <a:prstGeom prst="rightArrow">
          <a:avLst>
            <a:gd name="adj1" fmla="val 60000"/>
            <a:gd name="adj2" fmla="val 50000"/>
          </a:avLst>
        </a:prstGeom>
        <a:solidFill>
          <a:srgbClr val="00C0F3"/>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s-CR" sz="1400" kern="1200" dirty="0">
            <a:solidFill>
              <a:sysClr val="window" lastClr="FFFFFF"/>
            </a:solidFill>
            <a:latin typeface="Calibri"/>
            <a:ea typeface="+mn-ea"/>
            <a:cs typeface="+mn-cs"/>
          </a:endParaRPr>
        </a:p>
      </dsp:txBody>
      <dsp:txXfrm rot="10800000">
        <a:off x="1824531" y="1298145"/>
        <a:ext cx="163527" cy="201248"/>
      </dsp:txXfrm>
    </dsp:sp>
    <dsp:sp modelId="{264EBCAC-2FFB-436A-B9CF-1D8B527DA175}">
      <dsp:nvSpPr>
        <dsp:cNvPr id="0" name=""/>
        <dsp:cNvSpPr/>
      </dsp:nvSpPr>
      <dsp:spPr>
        <a:xfrm>
          <a:off x="0" y="367521"/>
          <a:ext cx="1827632" cy="1323192"/>
        </a:xfrm>
        <a:prstGeom prst="ellipse">
          <a:avLst/>
        </a:prstGeom>
        <a:solidFill>
          <a:srgbClr val="095DA4"/>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R" sz="1200" b="1" kern="1200" dirty="0">
              <a:solidFill>
                <a:sysClr val="window" lastClr="FFFFFF"/>
              </a:solidFill>
              <a:latin typeface="Arial" panose="020B0604020202020204" pitchFamily="34" charset="0"/>
              <a:ea typeface="+mn-ea"/>
              <a:cs typeface="Arial" panose="020B0604020202020204" pitchFamily="34" charset="0"/>
            </a:rPr>
            <a:t>Análisis de los requerimientos presentados por las Autoridades Universitarias</a:t>
          </a:r>
        </a:p>
      </dsp:txBody>
      <dsp:txXfrm>
        <a:off x="267651" y="561298"/>
        <a:ext cx="1292330" cy="935638"/>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5E2DD-5670-4E86-B6F6-7FC6F19B2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2987</Words>
  <Characters>16433</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Costa Rica</Company>
  <LinksUpToDate>false</LinksUpToDate>
  <CharactersWithSpaces>19382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adriana.aguilar</dc:creator>
  <cp:lastModifiedBy>adriana.aguilar</cp:lastModifiedBy>
  <cp:revision>2</cp:revision>
  <dcterms:created xsi:type="dcterms:W3CDTF">2019-03-01T18:08:00Z</dcterms:created>
  <dcterms:modified xsi:type="dcterms:W3CDTF">2019-03-01T18:08:00Z</dcterms:modified>
</cp:coreProperties>
</file>